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AA61E" w14:textId="379E9F9F" w:rsidR="001E6FAA" w:rsidRPr="008039A5" w:rsidRDefault="008039A5" w:rsidP="00672170">
      <w:pPr>
        <w:widowControl w:val="0"/>
        <w:bidi/>
        <w:jc w:val="center"/>
        <w:rPr>
          <w:rFonts w:ascii="Traditional Arabic" w:hAnsi="Traditional Arabic" w:cs="Traditional Arabic"/>
          <w:b/>
          <w:bCs/>
          <w:sz w:val="32"/>
          <w:szCs w:val="32"/>
          <w:rtl/>
        </w:rPr>
      </w:pPr>
      <w:r w:rsidRPr="008039A5">
        <w:rPr>
          <w:rFonts w:ascii="Traditional Arabic" w:hAnsi="Traditional Arabic" w:cs="Traditional Arabic" w:hint="cs"/>
          <w:b/>
          <w:bCs/>
          <w:sz w:val="32"/>
          <w:szCs w:val="32"/>
          <w:rtl/>
        </w:rPr>
        <w:t>فقه المعاملات المالية الإسلامية</w:t>
      </w:r>
    </w:p>
    <w:p w14:paraId="32924F69" w14:textId="36A7EA02" w:rsidR="008039A5" w:rsidRDefault="008039A5" w:rsidP="00672170">
      <w:pPr>
        <w:widowControl w:val="0"/>
        <w:bidi/>
        <w:jc w:val="center"/>
        <w:rPr>
          <w:rFonts w:ascii="Traditional Arabic" w:hAnsi="Traditional Arabic" w:cs="Traditional Arabic"/>
          <w:b/>
          <w:bCs/>
          <w:sz w:val="32"/>
          <w:szCs w:val="32"/>
          <w:rtl/>
        </w:rPr>
      </w:pPr>
      <w:r w:rsidRPr="008039A5">
        <w:rPr>
          <w:rFonts w:ascii="Traditional Arabic" w:hAnsi="Traditional Arabic" w:cs="Traditional Arabic" w:hint="cs"/>
          <w:b/>
          <w:bCs/>
          <w:sz w:val="32"/>
          <w:szCs w:val="32"/>
          <w:rtl/>
        </w:rPr>
        <w:t>بين التراث والتجديد</w:t>
      </w:r>
    </w:p>
    <w:p w14:paraId="5651E072" w14:textId="77777777" w:rsidR="008039A5" w:rsidRDefault="008039A5" w:rsidP="00672170">
      <w:pPr>
        <w:widowControl w:val="0"/>
        <w:bidi/>
        <w:jc w:val="center"/>
        <w:rPr>
          <w:rFonts w:ascii="Traditional Arabic" w:hAnsi="Traditional Arabic" w:cs="Traditional Arabic"/>
          <w:b/>
          <w:bCs/>
          <w:sz w:val="32"/>
          <w:szCs w:val="32"/>
          <w:rtl/>
        </w:rPr>
      </w:pPr>
    </w:p>
    <w:p w14:paraId="42A8794A" w14:textId="77777777" w:rsidR="008039A5" w:rsidRDefault="008039A5" w:rsidP="00672170">
      <w:pPr>
        <w:widowControl w:val="0"/>
        <w:bidi/>
        <w:jc w:val="center"/>
        <w:rPr>
          <w:rFonts w:ascii="Traditional Arabic" w:hAnsi="Traditional Arabic" w:cs="Traditional Arabic"/>
          <w:b/>
          <w:bCs/>
          <w:sz w:val="32"/>
          <w:szCs w:val="32"/>
          <w:rtl/>
        </w:rPr>
      </w:pPr>
    </w:p>
    <w:p w14:paraId="7EB7E025" w14:textId="0846F62A" w:rsidR="008039A5" w:rsidRDefault="008039A5" w:rsidP="00672170">
      <w:pPr>
        <w:widowControl w:val="0"/>
        <w:bidi/>
        <w:jc w:val="center"/>
        <w:rPr>
          <w:rFonts w:ascii="Traditional Arabic" w:hAnsi="Traditional Arabic" w:cs="Traditional Arabic"/>
          <w:b/>
          <w:bCs/>
          <w:sz w:val="32"/>
          <w:szCs w:val="32"/>
          <w:rtl/>
        </w:rPr>
      </w:pPr>
      <w:proofErr w:type="spellStart"/>
      <w:proofErr w:type="gramStart"/>
      <w:r>
        <w:rPr>
          <w:rFonts w:ascii="Traditional Arabic" w:hAnsi="Traditional Arabic" w:cs="Traditional Arabic" w:hint="cs"/>
          <w:b/>
          <w:bCs/>
          <w:sz w:val="32"/>
          <w:szCs w:val="32"/>
          <w:rtl/>
        </w:rPr>
        <w:t>د.خالد</w:t>
      </w:r>
      <w:proofErr w:type="spellEnd"/>
      <w:proofErr w:type="gramEnd"/>
      <w:r>
        <w:rPr>
          <w:rFonts w:ascii="Traditional Arabic" w:hAnsi="Traditional Arabic" w:cs="Traditional Arabic" w:hint="cs"/>
          <w:b/>
          <w:bCs/>
          <w:sz w:val="32"/>
          <w:szCs w:val="32"/>
          <w:rtl/>
        </w:rPr>
        <w:t xml:space="preserve"> بن محمد السياري</w:t>
      </w:r>
    </w:p>
    <w:p w14:paraId="2EA87A86" w14:textId="7CFAB0B6" w:rsidR="008039A5" w:rsidRDefault="008039A5" w:rsidP="00672170">
      <w:pPr>
        <w:widowControl w:val="0"/>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الأستاذ المشارك بقسم العلوم الإنسانية بالجامعة السعودية الإلكترونية</w:t>
      </w:r>
    </w:p>
    <w:p w14:paraId="7562C707" w14:textId="697A586B" w:rsidR="008039A5" w:rsidRDefault="008039A5" w:rsidP="00672170">
      <w:pPr>
        <w:widowControl w:val="0"/>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نوفمبر 2024</w:t>
      </w:r>
    </w:p>
    <w:p w14:paraId="0CA62DDC" w14:textId="5E39FC27" w:rsidR="008039A5" w:rsidRDefault="008039A5" w:rsidP="00672170">
      <w:pPr>
        <w:widowControl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718B5CF3" w14:textId="4119F2D8" w:rsidR="008039A5" w:rsidRDefault="008039A5" w:rsidP="00672170">
      <w:pPr>
        <w:widowControl w:val="0"/>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بسم الله الرحمن الرحيم</w:t>
      </w:r>
    </w:p>
    <w:p w14:paraId="0C3DE580" w14:textId="77777777" w:rsidR="008039A5" w:rsidRPr="00561CAE" w:rsidRDefault="008039A5" w:rsidP="00672170">
      <w:pPr>
        <w:widowControl w:val="0"/>
        <w:bidi/>
        <w:spacing w:after="0"/>
        <w:jc w:val="both"/>
        <w:rPr>
          <w:rFonts w:ascii="Traditional Arabic" w:hAnsi="Traditional Arabic" w:cs="Traditional Arabic"/>
          <w:sz w:val="32"/>
          <w:szCs w:val="32"/>
          <w:rtl/>
        </w:rPr>
      </w:pPr>
      <w:proofErr w:type="spellStart"/>
      <w:r w:rsidRPr="00561CAE">
        <w:rPr>
          <w:rFonts w:ascii="Traditional Arabic" w:hAnsi="Traditional Arabic" w:cs="Traditional Arabic"/>
          <w:sz w:val="32"/>
          <w:szCs w:val="32"/>
          <w:rtl/>
        </w:rPr>
        <w:t>الحمدلله</w:t>
      </w:r>
      <w:proofErr w:type="spellEnd"/>
      <w:r w:rsidRPr="00561CAE">
        <w:rPr>
          <w:rFonts w:ascii="Traditional Arabic" w:hAnsi="Traditional Arabic" w:cs="Traditional Arabic"/>
          <w:sz w:val="32"/>
          <w:szCs w:val="32"/>
          <w:rtl/>
        </w:rPr>
        <w:t xml:space="preserve"> رب العالمين، والصلاة والسلام على أشرف الأنبياء والمرسلين، نبينا محمد وعلى </w:t>
      </w:r>
      <w:proofErr w:type="spellStart"/>
      <w:r w:rsidRPr="00561CAE">
        <w:rPr>
          <w:rFonts w:ascii="Traditional Arabic" w:hAnsi="Traditional Arabic" w:cs="Traditional Arabic"/>
          <w:sz w:val="32"/>
          <w:szCs w:val="32"/>
          <w:rtl/>
        </w:rPr>
        <w:t>آله</w:t>
      </w:r>
      <w:proofErr w:type="spellEnd"/>
      <w:r w:rsidRPr="00561CAE">
        <w:rPr>
          <w:rFonts w:ascii="Traditional Arabic" w:hAnsi="Traditional Arabic" w:cs="Traditional Arabic"/>
          <w:sz w:val="32"/>
          <w:szCs w:val="32"/>
          <w:rtl/>
        </w:rPr>
        <w:t xml:space="preserve"> وصحبه أجمعين، أما بعد:</w:t>
      </w:r>
    </w:p>
    <w:p w14:paraId="3D9A2423" w14:textId="2DAAD922" w:rsidR="008039A5" w:rsidRPr="000F249C" w:rsidRDefault="008039A5" w:rsidP="00672170">
      <w:pPr>
        <w:widowControl w:val="0"/>
        <w:bidi/>
        <w:spacing w:after="0"/>
        <w:jc w:val="both"/>
        <w:rPr>
          <w:rFonts w:ascii="Traditional Arabic" w:hAnsi="Traditional Arabic" w:cs="Traditional Arabic"/>
          <w:sz w:val="32"/>
          <w:szCs w:val="32"/>
          <w:rtl/>
        </w:rPr>
      </w:pPr>
      <w:r w:rsidRPr="000F249C">
        <w:rPr>
          <w:rFonts w:ascii="Traditional Arabic" w:hAnsi="Traditional Arabic" w:cs="Traditional Arabic"/>
          <w:sz w:val="32"/>
          <w:szCs w:val="32"/>
          <w:rtl/>
        </w:rPr>
        <w:t>فهذه</w:t>
      </w:r>
      <w:r w:rsidRPr="000F249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مشاركة علمية</w:t>
      </w:r>
      <w:r w:rsidRPr="000F249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جاءت</w:t>
      </w:r>
      <w:r w:rsidR="00B60749">
        <w:rPr>
          <w:rFonts w:ascii="Traditional Arabic" w:hAnsi="Traditional Arabic" w:cs="Traditional Arabic" w:hint="cs"/>
          <w:sz w:val="32"/>
          <w:szCs w:val="32"/>
          <w:rtl/>
        </w:rPr>
        <w:t xml:space="preserve"> بناء على دعوة كريمة</w:t>
      </w:r>
      <w:r>
        <w:rPr>
          <w:rFonts w:ascii="Traditional Arabic" w:hAnsi="Traditional Arabic" w:cs="Traditional Arabic" w:hint="cs"/>
          <w:sz w:val="32"/>
          <w:szCs w:val="32"/>
          <w:rtl/>
        </w:rPr>
        <w:t xml:space="preserve"> في ضوء</w:t>
      </w:r>
      <w:r w:rsidRPr="000F249C">
        <w:rPr>
          <w:rFonts w:ascii="Traditional Arabic" w:hAnsi="Traditional Arabic" w:cs="Traditional Arabic" w:hint="cs"/>
          <w:sz w:val="32"/>
          <w:szCs w:val="32"/>
          <w:rtl/>
        </w:rPr>
        <w:t xml:space="preserve"> استكتاب </w:t>
      </w:r>
      <w:r>
        <w:rPr>
          <w:rFonts w:ascii="Traditional Arabic" w:hAnsi="Traditional Arabic" w:cs="Traditional Arabic" w:hint="cs"/>
          <w:sz w:val="32"/>
          <w:szCs w:val="32"/>
          <w:rtl/>
        </w:rPr>
        <w:t>ملتقى بنك البحرين الإسلامي</w:t>
      </w:r>
      <w:r w:rsidR="001E715A">
        <w:rPr>
          <w:rFonts w:ascii="Traditional Arabic" w:hAnsi="Traditional Arabic" w:cs="Traditional Arabic" w:hint="cs"/>
          <w:sz w:val="32"/>
          <w:szCs w:val="32"/>
          <w:rtl/>
        </w:rPr>
        <w:t xml:space="preserve"> الثالث بعنوان "المصرفية الإسلامية بين التنظير الأكاديمي والتطبيق العملي"</w:t>
      </w:r>
      <w:r w:rsidRPr="000F249C">
        <w:rPr>
          <w:rFonts w:ascii="Traditional Arabic" w:hAnsi="Traditional Arabic" w:cs="Traditional Arabic" w:hint="cs"/>
          <w:sz w:val="32"/>
          <w:szCs w:val="32"/>
          <w:rtl/>
        </w:rPr>
        <w:t xml:space="preserve">، المتوقع انعقاده في البحرين يوم </w:t>
      </w:r>
      <w:r w:rsidR="001E715A">
        <w:rPr>
          <w:rFonts w:ascii="Traditional Arabic" w:hAnsi="Traditional Arabic" w:cs="Traditional Arabic" w:hint="cs"/>
          <w:sz w:val="32"/>
          <w:szCs w:val="32"/>
          <w:rtl/>
        </w:rPr>
        <w:t>الثلاثاء</w:t>
      </w:r>
      <w:r w:rsidRPr="000F249C">
        <w:rPr>
          <w:rFonts w:ascii="Traditional Arabic" w:hAnsi="Traditional Arabic" w:cs="Traditional Arabic" w:hint="cs"/>
          <w:sz w:val="32"/>
          <w:szCs w:val="32"/>
          <w:rtl/>
        </w:rPr>
        <w:t xml:space="preserve"> </w:t>
      </w:r>
      <w:r w:rsidR="001E715A">
        <w:rPr>
          <w:rFonts w:ascii="Traditional Arabic" w:hAnsi="Traditional Arabic" w:cs="Traditional Arabic" w:hint="cs"/>
          <w:sz w:val="32"/>
          <w:szCs w:val="32"/>
          <w:rtl/>
        </w:rPr>
        <w:t>17</w:t>
      </w:r>
      <w:r w:rsidRPr="000F249C">
        <w:rPr>
          <w:rFonts w:ascii="Traditional Arabic" w:hAnsi="Traditional Arabic" w:cs="Traditional Arabic" w:hint="cs"/>
          <w:sz w:val="32"/>
          <w:szCs w:val="32"/>
          <w:rtl/>
        </w:rPr>
        <w:t xml:space="preserve"> </w:t>
      </w:r>
      <w:r w:rsidR="001E715A">
        <w:rPr>
          <w:rFonts w:ascii="Traditional Arabic" w:hAnsi="Traditional Arabic" w:cs="Traditional Arabic" w:hint="cs"/>
          <w:sz w:val="32"/>
          <w:szCs w:val="32"/>
          <w:rtl/>
        </w:rPr>
        <w:t>جمادى الأولى</w:t>
      </w:r>
      <w:r w:rsidRPr="000F249C">
        <w:rPr>
          <w:rFonts w:ascii="Traditional Arabic" w:hAnsi="Traditional Arabic" w:cs="Traditional Arabic" w:hint="cs"/>
          <w:sz w:val="32"/>
          <w:szCs w:val="32"/>
          <w:rtl/>
        </w:rPr>
        <w:t xml:space="preserve"> 1445 (</w:t>
      </w:r>
      <w:r w:rsidR="001E715A">
        <w:rPr>
          <w:rFonts w:ascii="Traditional Arabic" w:hAnsi="Traditional Arabic" w:cs="Traditional Arabic" w:hint="cs"/>
          <w:sz w:val="32"/>
          <w:szCs w:val="32"/>
          <w:rtl/>
        </w:rPr>
        <w:t>19</w:t>
      </w:r>
      <w:r w:rsidRPr="000F249C">
        <w:rPr>
          <w:rFonts w:ascii="Traditional Arabic" w:hAnsi="Traditional Arabic" w:cs="Traditional Arabic" w:hint="cs"/>
          <w:sz w:val="32"/>
          <w:szCs w:val="32"/>
          <w:rtl/>
        </w:rPr>
        <w:t xml:space="preserve"> </w:t>
      </w:r>
      <w:r w:rsidR="001E715A">
        <w:rPr>
          <w:rFonts w:ascii="Traditional Arabic" w:hAnsi="Traditional Arabic" w:cs="Traditional Arabic" w:hint="cs"/>
          <w:sz w:val="32"/>
          <w:szCs w:val="32"/>
          <w:rtl/>
        </w:rPr>
        <w:t>نوفمبر</w:t>
      </w:r>
      <w:r w:rsidRPr="000F249C">
        <w:rPr>
          <w:rFonts w:ascii="Traditional Arabic" w:hAnsi="Traditional Arabic" w:cs="Traditional Arabic" w:hint="cs"/>
          <w:sz w:val="32"/>
          <w:szCs w:val="32"/>
          <w:rtl/>
        </w:rPr>
        <w:t xml:space="preserve"> 2024).</w:t>
      </w:r>
    </w:p>
    <w:p w14:paraId="5D6914E0" w14:textId="1DA2E798" w:rsidR="008039A5" w:rsidRPr="00561CAE" w:rsidRDefault="001E715A" w:rsidP="00672170">
      <w:pPr>
        <w:widowControl w:val="0"/>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وهذه المشاركة في المحور الثاني (فقه المعاملات المالية الإسلامية بين التراث والتجديد)، والذي يتضمن المحاور الفرعية التالية:</w:t>
      </w:r>
    </w:p>
    <w:p w14:paraId="2352BE20" w14:textId="4873D877" w:rsidR="008039A5" w:rsidRPr="00561CAE" w:rsidRDefault="001E715A" w:rsidP="00672170">
      <w:pPr>
        <w:pStyle w:val="a6"/>
        <w:widowControl w:val="0"/>
        <w:numPr>
          <w:ilvl w:val="0"/>
          <w:numId w:val="1"/>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نظرة عامة على التراث الفقهي في العصور السابقة والعصر الحالي، وأهم الجهود العلمية في فقه المعاملات المالية الإسلامية</w:t>
      </w:r>
      <w:r w:rsidR="008039A5" w:rsidRPr="00561CAE">
        <w:rPr>
          <w:rFonts w:ascii="Traditional Arabic" w:hAnsi="Traditional Arabic" w:cs="Traditional Arabic" w:hint="cs"/>
          <w:sz w:val="32"/>
          <w:szCs w:val="32"/>
          <w:rtl/>
        </w:rPr>
        <w:t>.</w:t>
      </w:r>
    </w:p>
    <w:p w14:paraId="0CBBE609" w14:textId="732BD429" w:rsidR="008039A5" w:rsidRDefault="001E715A" w:rsidP="00672170">
      <w:pPr>
        <w:pStyle w:val="a6"/>
        <w:widowControl w:val="0"/>
        <w:numPr>
          <w:ilvl w:val="0"/>
          <w:numId w:val="1"/>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مدى الحاجة لتطوير وتجديد فقه المعاملات المالية الإسلامية</w:t>
      </w:r>
      <w:r w:rsidR="008039A5">
        <w:rPr>
          <w:rFonts w:ascii="Traditional Arabic" w:hAnsi="Traditional Arabic" w:cs="Traditional Arabic" w:hint="cs"/>
          <w:sz w:val="32"/>
          <w:szCs w:val="32"/>
          <w:rtl/>
        </w:rPr>
        <w:t>.</w:t>
      </w:r>
    </w:p>
    <w:p w14:paraId="357D4E38" w14:textId="322C3BD9" w:rsidR="008039A5" w:rsidRDefault="008039A5" w:rsidP="00672170">
      <w:pPr>
        <w:widowControl w:val="0"/>
        <w:bidi/>
        <w:spacing w:after="0"/>
        <w:jc w:val="both"/>
        <w:rPr>
          <w:rFonts w:ascii="Traditional Arabic" w:hAnsi="Traditional Arabic" w:cs="Traditional Arabic"/>
          <w:sz w:val="32"/>
          <w:szCs w:val="32"/>
          <w:rtl/>
        </w:rPr>
      </w:pPr>
      <w:r w:rsidRPr="00561CAE">
        <w:rPr>
          <w:rFonts w:ascii="Traditional Arabic" w:hAnsi="Traditional Arabic" w:cs="Traditional Arabic" w:hint="cs"/>
          <w:sz w:val="32"/>
          <w:szCs w:val="32"/>
          <w:rtl/>
        </w:rPr>
        <w:t>وبالله تعالى التوفيق.</w:t>
      </w:r>
    </w:p>
    <w:p w14:paraId="40018ABF" w14:textId="1634A8DE" w:rsidR="001E715A" w:rsidRDefault="001E715A" w:rsidP="00672170">
      <w:pPr>
        <w:widowControl w:val="0"/>
        <w:rPr>
          <w:rFonts w:ascii="Traditional Arabic" w:hAnsi="Traditional Arabic" w:cs="Traditional Arabic"/>
          <w:sz w:val="32"/>
          <w:szCs w:val="32"/>
          <w:rtl/>
        </w:rPr>
      </w:pPr>
      <w:r>
        <w:rPr>
          <w:rFonts w:ascii="Traditional Arabic" w:hAnsi="Traditional Arabic" w:cs="Traditional Arabic"/>
          <w:sz w:val="32"/>
          <w:szCs w:val="32"/>
          <w:rtl/>
        </w:rPr>
        <w:br w:type="page"/>
      </w:r>
    </w:p>
    <w:p w14:paraId="430D9C14" w14:textId="18904C21" w:rsidR="001E715A" w:rsidRDefault="009508B8" w:rsidP="00672170">
      <w:pPr>
        <w:widowControl w:val="0"/>
        <w:bidi/>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المسألة الأولى</w:t>
      </w:r>
    </w:p>
    <w:p w14:paraId="3C6A9827" w14:textId="36C41F85" w:rsidR="001E715A" w:rsidRPr="001E715A" w:rsidRDefault="00CE6FC5" w:rsidP="00672170">
      <w:pPr>
        <w:widowControl w:val="0"/>
        <w:bidi/>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الجهود العلمية في</w:t>
      </w:r>
      <w:r w:rsidR="001E715A">
        <w:rPr>
          <w:rFonts w:ascii="Traditional Arabic" w:hAnsi="Traditional Arabic" w:cs="Traditional Arabic" w:hint="cs"/>
          <w:b/>
          <w:bCs/>
          <w:sz w:val="32"/>
          <w:szCs w:val="32"/>
          <w:rtl/>
        </w:rPr>
        <w:t xml:space="preserve"> المعاملات المالية الإسلامية</w:t>
      </w:r>
    </w:p>
    <w:p w14:paraId="645B49FC" w14:textId="1E3DA566" w:rsidR="00CE6FC5" w:rsidRPr="00CE6FC5" w:rsidRDefault="00787AB8" w:rsidP="00672170">
      <w:pPr>
        <w:widowControl w:val="0"/>
        <w:bidi/>
        <w:spacing w:after="0"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النقطة الأولى: </w:t>
      </w:r>
      <w:r w:rsidR="00CE6FC5" w:rsidRPr="00CE6FC5">
        <w:rPr>
          <w:rFonts w:ascii="Traditional Arabic" w:hAnsi="Traditional Arabic" w:cs="Traditional Arabic" w:hint="cs"/>
          <w:b/>
          <w:bCs/>
          <w:sz w:val="32"/>
          <w:szCs w:val="32"/>
          <w:rtl/>
        </w:rPr>
        <w:t>التراث الفقهي في فقه المعاملات المالية</w:t>
      </w:r>
    </w:p>
    <w:p w14:paraId="52F28202" w14:textId="564A1701" w:rsidR="009B66DB" w:rsidRPr="009B66DB" w:rsidRDefault="009B66DB" w:rsidP="00672170">
      <w:pPr>
        <w:widowControl w:val="0"/>
        <w:bidi/>
        <w:spacing w:after="0" w:line="276" w:lineRule="auto"/>
        <w:jc w:val="both"/>
        <w:rPr>
          <w:rFonts w:ascii="Traditional Arabic" w:hAnsi="Traditional Arabic" w:cs="Traditional Arabic"/>
          <w:b/>
          <w:bCs/>
          <w:sz w:val="32"/>
          <w:szCs w:val="32"/>
          <w:rtl/>
        </w:rPr>
      </w:pPr>
      <w:r w:rsidRPr="009B66DB">
        <w:rPr>
          <w:rFonts w:ascii="Traditional Arabic" w:hAnsi="Traditional Arabic" w:cs="Traditional Arabic" w:hint="cs"/>
          <w:b/>
          <w:bCs/>
          <w:sz w:val="32"/>
          <w:szCs w:val="32"/>
          <w:rtl/>
        </w:rPr>
        <w:t>1- المدو</w:t>
      </w:r>
      <w:r w:rsidR="003D5746">
        <w:rPr>
          <w:rFonts w:ascii="Traditional Arabic" w:hAnsi="Traditional Arabic" w:cs="Traditional Arabic" w:hint="cs"/>
          <w:b/>
          <w:bCs/>
          <w:sz w:val="32"/>
          <w:szCs w:val="32"/>
          <w:rtl/>
        </w:rPr>
        <w:t>ّ</w:t>
      </w:r>
      <w:r w:rsidRPr="009B66DB">
        <w:rPr>
          <w:rFonts w:ascii="Traditional Arabic" w:hAnsi="Traditional Arabic" w:cs="Traditional Arabic" w:hint="cs"/>
          <w:b/>
          <w:bCs/>
          <w:sz w:val="32"/>
          <w:szCs w:val="32"/>
          <w:rtl/>
        </w:rPr>
        <w:t>نات الفقهية</w:t>
      </w:r>
    </w:p>
    <w:p w14:paraId="30C9B800" w14:textId="30EEC46E" w:rsidR="00214ABE" w:rsidRDefault="001E715A"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لقد اعتنى الفقهاء في المدونات الفقهية بتقرير أحكام المعاملات المالية، وتعدّ من أدق الأحكام الفقهية التي حظيت باهتمام لدى الفقهاء المتقدمين،</w:t>
      </w:r>
      <w:r w:rsidR="00CE6FC5">
        <w:rPr>
          <w:rFonts w:ascii="Traditional Arabic" w:hAnsi="Traditional Arabic" w:cs="Traditional Arabic" w:hint="cs"/>
          <w:sz w:val="32"/>
          <w:szCs w:val="32"/>
          <w:rtl/>
        </w:rPr>
        <w:t xml:space="preserve"> وانتظمت هذه الأحكام في أبواب البيوع وما تبعها من فصول في مختلف المذاهب الفقهية،</w:t>
      </w:r>
      <w:r w:rsidR="00214ABE">
        <w:rPr>
          <w:rFonts w:ascii="Traditional Arabic" w:hAnsi="Traditional Arabic" w:cs="Traditional Arabic" w:hint="cs"/>
          <w:sz w:val="32"/>
          <w:szCs w:val="32"/>
          <w:rtl/>
        </w:rPr>
        <w:t xml:space="preserve"> وقد تنوّعت بين الشروح والمتون والحواشي، </w:t>
      </w:r>
      <w:r w:rsidR="009B66DB">
        <w:rPr>
          <w:rFonts w:ascii="Traditional Arabic" w:hAnsi="Traditional Arabic" w:cs="Traditional Arabic" w:hint="cs"/>
          <w:sz w:val="32"/>
          <w:szCs w:val="32"/>
          <w:rtl/>
        </w:rPr>
        <w:t xml:space="preserve">اعتنت بعرضه المؤلفات المعنية بتاريخ العلوم، وتاريخ الفقه، من مثل كتاب الفكر السامي </w:t>
      </w:r>
      <w:proofErr w:type="spellStart"/>
      <w:r w:rsidR="009B66DB">
        <w:rPr>
          <w:rFonts w:ascii="Traditional Arabic" w:hAnsi="Traditional Arabic" w:cs="Traditional Arabic" w:hint="cs"/>
          <w:sz w:val="32"/>
          <w:szCs w:val="32"/>
          <w:rtl/>
        </w:rPr>
        <w:t>للحجوي</w:t>
      </w:r>
      <w:proofErr w:type="spellEnd"/>
      <w:r w:rsidR="009B66DB">
        <w:rPr>
          <w:rFonts w:ascii="Traditional Arabic" w:hAnsi="Traditional Arabic" w:cs="Traditional Arabic" w:hint="cs"/>
          <w:sz w:val="32"/>
          <w:szCs w:val="32"/>
          <w:rtl/>
        </w:rPr>
        <w:t xml:space="preserve"> الفاسي.</w:t>
      </w:r>
    </w:p>
    <w:p w14:paraId="3531322A" w14:textId="66FBB106" w:rsidR="005C20CA" w:rsidRDefault="007D4538"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مع ملاحظة </w:t>
      </w:r>
      <w:r w:rsidR="001E5139">
        <w:rPr>
          <w:rFonts w:ascii="Traditional Arabic" w:hAnsi="Traditional Arabic" w:cs="Traditional Arabic" w:hint="cs"/>
          <w:sz w:val="32"/>
          <w:szCs w:val="32"/>
          <w:rtl/>
        </w:rPr>
        <w:t>اختلاف تفاوت أسلوب</w:t>
      </w:r>
      <w:r>
        <w:rPr>
          <w:rFonts w:ascii="Traditional Arabic" w:hAnsi="Traditional Arabic" w:cs="Traditional Arabic" w:hint="cs"/>
          <w:sz w:val="32"/>
          <w:szCs w:val="32"/>
          <w:rtl/>
        </w:rPr>
        <w:t xml:space="preserve"> المتقدمين عن المتأخرين، أشار إليها ابن عابدين فقال</w:t>
      </w:r>
      <w:r w:rsidR="005C20CA">
        <w:rPr>
          <w:rFonts w:ascii="Traditional Arabic" w:hAnsi="Traditional Arabic" w:cs="Traditional Arabic" w:hint="cs"/>
          <w:sz w:val="32"/>
          <w:szCs w:val="32"/>
          <w:rtl/>
        </w:rPr>
        <w:t xml:space="preserve"> في مقدمة رد المحتار: "</w:t>
      </w:r>
      <w:r w:rsidR="005C20CA" w:rsidRPr="005C20CA">
        <w:rPr>
          <w:rFonts w:ascii="Traditional Arabic" w:hAnsi="Traditional Arabic" w:cs="Traditional Arabic" w:hint="cs"/>
          <w:sz w:val="32"/>
          <w:szCs w:val="32"/>
          <w:rtl/>
        </w:rPr>
        <w:t>وأنت</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ترى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كتب</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المتأخرين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تفوق</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على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كتب</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المتقدمين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في</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الضبط</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والاختصار</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وجزالة</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الألفاظ</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وجمع</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المسائل،</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لأن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المتقدمين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كان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مصرف</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أذهانهم</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إلى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استنباط</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المسائل</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وتقويم</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الدلائل؛</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فالعالم</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المتأخر</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يصرف</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ذهنه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إلى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تنقيح</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قالوه،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وتبيين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أجملوه،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وتقييد</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أطلقوه،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وجمع</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فر</w:t>
      </w:r>
      <w:r w:rsidR="001F1507">
        <w:rPr>
          <w:rFonts w:ascii="Traditional Arabic" w:hAnsi="Traditional Arabic" w:cs="Traditional Arabic" w:hint="cs"/>
          <w:sz w:val="32"/>
          <w:szCs w:val="32"/>
          <w:rtl/>
        </w:rPr>
        <w:t>ّ</w:t>
      </w:r>
      <w:r w:rsidR="005C20CA" w:rsidRPr="005C20CA">
        <w:rPr>
          <w:rFonts w:ascii="Traditional Arabic" w:hAnsi="Traditional Arabic" w:cs="Traditional Arabic" w:hint="cs"/>
          <w:sz w:val="32"/>
          <w:szCs w:val="32"/>
          <w:rtl/>
        </w:rPr>
        <w:t>قوه،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واختصار</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عباراتهم،</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وبيان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استقر</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عليه</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الأمر</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من</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اختلافاتهم،</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فهو</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كماشطة</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عروس</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رباها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أهلها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حتى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صلحت</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للزواج،</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تزينها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وتعرضها</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على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الأزواج،</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وعلى</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كل</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فالفضل</w:t>
      </w:r>
      <w:r w:rsidR="005C20CA" w:rsidRPr="005C20CA">
        <w:rPr>
          <w:rFonts w:ascii="Traditional Arabic" w:hAnsi="Traditional Arabic" w:cs="Traditional Arabic"/>
          <w:sz w:val="32"/>
          <w:szCs w:val="32"/>
          <w:rtl/>
        </w:rPr>
        <w:t xml:space="preserve"> </w:t>
      </w:r>
      <w:r w:rsidR="005C20CA" w:rsidRPr="005C20CA">
        <w:rPr>
          <w:rFonts w:ascii="Traditional Arabic" w:hAnsi="Traditional Arabic" w:cs="Traditional Arabic" w:hint="cs"/>
          <w:sz w:val="32"/>
          <w:szCs w:val="32"/>
          <w:rtl/>
        </w:rPr>
        <w:t>للأوائل</w:t>
      </w:r>
      <w:r w:rsidR="005C20CA">
        <w:rPr>
          <w:rFonts w:ascii="Traditional Arabic" w:hAnsi="Traditional Arabic" w:cs="Traditional Arabic" w:hint="cs"/>
          <w:sz w:val="32"/>
          <w:szCs w:val="32"/>
          <w:rtl/>
        </w:rPr>
        <w:t>".</w:t>
      </w:r>
    </w:p>
    <w:p w14:paraId="187CDDD9" w14:textId="7643DAE3" w:rsidR="009B66DB" w:rsidRPr="009B66DB" w:rsidRDefault="009B66DB" w:rsidP="00672170">
      <w:pPr>
        <w:widowControl w:val="0"/>
        <w:bidi/>
        <w:spacing w:after="0" w:line="276" w:lineRule="auto"/>
        <w:jc w:val="both"/>
        <w:rPr>
          <w:rFonts w:ascii="Traditional Arabic" w:hAnsi="Traditional Arabic" w:cs="Traditional Arabic"/>
          <w:b/>
          <w:bCs/>
          <w:sz w:val="32"/>
          <w:szCs w:val="32"/>
          <w:rtl/>
        </w:rPr>
      </w:pPr>
      <w:r w:rsidRPr="009B66DB">
        <w:rPr>
          <w:rFonts w:ascii="Traditional Arabic" w:hAnsi="Traditional Arabic" w:cs="Traditional Arabic" w:hint="cs"/>
          <w:b/>
          <w:bCs/>
          <w:sz w:val="32"/>
          <w:szCs w:val="32"/>
          <w:rtl/>
        </w:rPr>
        <w:t>2- المؤلفات الخاصة</w:t>
      </w:r>
    </w:p>
    <w:p w14:paraId="57654C9F" w14:textId="64394DA5" w:rsidR="00312A8E" w:rsidRDefault="009B66DB"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وصلت عناية الفقهاء المتقدمين </w:t>
      </w:r>
      <w:r w:rsidR="001E715A">
        <w:rPr>
          <w:rFonts w:ascii="Traditional Arabic" w:hAnsi="Traditional Arabic" w:cs="Traditional Arabic" w:hint="cs"/>
          <w:sz w:val="32"/>
          <w:szCs w:val="32"/>
          <w:rtl/>
        </w:rPr>
        <w:t xml:space="preserve">إلى </w:t>
      </w:r>
      <w:r w:rsidR="00312A8E">
        <w:rPr>
          <w:rFonts w:ascii="Traditional Arabic" w:hAnsi="Traditional Arabic" w:cs="Traditional Arabic" w:hint="cs"/>
          <w:sz w:val="32"/>
          <w:szCs w:val="32"/>
          <w:rtl/>
        </w:rPr>
        <w:t>بتقرير أحكام المعاملات المالية إلى</w:t>
      </w:r>
      <w:r w:rsidR="00CE6FC5">
        <w:rPr>
          <w:rFonts w:ascii="Traditional Arabic" w:hAnsi="Traditional Arabic" w:cs="Traditional Arabic" w:hint="cs"/>
          <w:sz w:val="32"/>
          <w:szCs w:val="32"/>
          <w:rtl/>
        </w:rPr>
        <w:t xml:space="preserve"> تخصيص عدد من الأبواب بمصنّف خاص، </w:t>
      </w:r>
      <w:r w:rsidR="00312A8E">
        <w:rPr>
          <w:rFonts w:ascii="Traditional Arabic" w:hAnsi="Traditional Arabic" w:cs="Traditional Arabic" w:hint="cs"/>
          <w:sz w:val="32"/>
          <w:szCs w:val="32"/>
          <w:rtl/>
        </w:rPr>
        <w:t>وعلى سبيل المثال:</w:t>
      </w:r>
    </w:p>
    <w:p w14:paraId="445FAFCC" w14:textId="77777777" w:rsidR="00312A8E" w:rsidRPr="00A2688E" w:rsidRDefault="00312A8E" w:rsidP="00672170">
      <w:pPr>
        <w:widowControl w:val="0"/>
        <w:bidi/>
        <w:spacing w:after="0" w:line="276" w:lineRule="auto"/>
        <w:jc w:val="both"/>
        <w:rPr>
          <w:rFonts w:ascii="Traditional Arabic" w:hAnsi="Traditional Arabic" w:cs="Traditional Arabic"/>
          <w:b/>
          <w:bCs/>
          <w:sz w:val="32"/>
          <w:szCs w:val="32"/>
          <w:rtl/>
        </w:rPr>
      </w:pPr>
      <w:r w:rsidRPr="00A2688E">
        <w:rPr>
          <w:rFonts w:ascii="Traditional Arabic" w:hAnsi="Traditional Arabic" w:cs="Traditional Arabic" w:hint="cs"/>
          <w:b/>
          <w:bCs/>
          <w:sz w:val="32"/>
          <w:szCs w:val="32"/>
          <w:rtl/>
        </w:rPr>
        <w:t>في الفقه الحنفي:</w:t>
      </w:r>
    </w:p>
    <w:p w14:paraId="5775EDBE" w14:textId="4D8F9218" w:rsidR="00F81E65" w:rsidRDefault="00F81E65" w:rsidP="00672170">
      <w:pPr>
        <w:pStyle w:val="a6"/>
        <w:widowControl w:val="0"/>
        <w:numPr>
          <w:ilvl w:val="0"/>
          <w:numId w:val="7"/>
        </w:numPr>
        <w:bidi/>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الخراج لأبي يوسف.</w:t>
      </w:r>
      <w:r w:rsidR="00307E09">
        <w:rPr>
          <w:rFonts w:ascii="Traditional Arabic" w:hAnsi="Traditional Arabic" w:cs="Traditional Arabic" w:hint="cs"/>
          <w:sz w:val="32"/>
          <w:szCs w:val="32"/>
          <w:rtl/>
        </w:rPr>
        <w:t xml:space="preserve"> وسبب كتابته </w:t>
      </w:r>
      <w:r w:rsidR="00DF36EB">
        <w:rPr>
          <w:rFonts w:ascii="Traditional Arabic" w:hAnsi="Traditional Arabic" w:cs="Traditional Arabic" w:hint="cs"/>
          <w:sz w:val="32"/>
          <w:szCs w:val="32"/>
          <w:rtl/>
        </w:rPr>
        <w:t xml:space="preserve">أنه </w:t>
      </w:r>
      <w:r w:rsidR="002062B5">
        <w:rPr>
          <w:rFonts w:ascii="Traditional Arabic" w:hAnsi="Traditional Arabic" w:cs="Traditional Arabic" w:hint="cs"/>
          <w:sz w:val="32"/>
          <w:szCs w:val="32"/>
          <w:rtl/>
        </w:rPr>
        <w:t>من بلاد</w:t>
      </w:r>
      <w:r w:rsidR="00DF36EB">
        <w:rPr>
          <w:rFonts w:ascii="Traditional Arabic" w:hAnsi="Traditional Arabic" w:cs="Traditional Arabic" w:hint="cs"/>
          <w:sz w:val="32"/>
          <w:szCs w:val="32"/>
          <w:rtl/>
        </w:rPr>
        <w:t xml:space="preserve"> العراق، </w:t>
      </w:r>
      <w:r w:rsidR="002062B5">
        <w:rPr>
          <w:rFonts w:ascii="Traditional Arabic" w:hAnsi="Traditional Arabic" w:cs="Traditional Arabic" w:hint="cs"/>
          <w:sz w:val="32"/>
          <w:szCs w:val="32"/>
          <w:rtl/>
        </w:rPr>
        <w:t>التي</w:t>
      </w:r>
      <w:r w:rsidR="0044171A">
        <w:rPr>
          <w:rFonts w:ascii="Traditional Arabic" w:hAnsi="Traditional Arabic" w:cs="Traditional Arabic" w:hint="cs"/>
          <w:sz w:val="32"/>
          <w:szCs w:val="32"/>
          <w:rtl/>
        </w:rPr>
        <w:t xml:space="preserve"> تأثرت بتنظيم عمر رضي الله عنه للخراج وأراضي السواد.</w:t>
      </w:r>
    </w:p>
    <w:p w14:paraId="1B524801" w14:textId="4B2FB3A1" w:rsidR="00307E09" w:rsidRDefault="00307E09" w:rsidP="00672170">
      <w:pPr>
        <w:pStyle w:val="a6"/>
        <w:widowControl w:val="0"/>
        <w:numPr>
          <w:ilvl w:val="0"/>
          <w:numId w:val="7"/>
        </w:num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الكسب لمحمد بن الحسن.</w:t>
      </w:r>
    </w:p>
    <w:p w14:paraId="7AE61D8B" w14:textId="341F979B" w:rsidR="00A2688E" w:rsidRDefault="00CE6FC5" w:rsidP="00672170">
      <w:pPr>
        <w:pStyle w:val="a6"/>
        <w:widowControl w:val="0"/>
        <w:numPr>
          <w:ilvl w:val="0"/>
          <w:numId w:val="7"/>
        </w:numPr>
        <w:bidi/>
        <w:spacing w:after="0" w:line="276" w:lineRule="auto"/>
        <w:jc w:val="both"/>
        <w:rPr>
          <w:rFonts w:ascii="Traditional Arabic" w:hAnsi="Traditional Arabic" w:cs="Traditional Arabic"/>
          <w:sz w:val="32"/>
          <w:szCs w:val="32"/>
        </w:rPr>
      </w:pPr>
      <w:r w:rsidRPr="00312A8E">
        <w:rPr>
          <w:rFonts w:ascii="Traditional Arabic" w:hAnsi="Traditional Arabic" w:cs="Traditional Arabic" w:hint="cs"/>
          <w:sz w:val="32"/>
          <w:szCs w:val="32"/>
          <w:rtl/>
        </w:rPr>
        <w:t>مجمع الضمانات</w:t>
      </w:r>
      <w:r w:rsidR="00A2688E">
        <w:rPr>
          <w:rFonts w:ascii="Traditional Arabic" w:hAnsi="Traditional Arabic" w:cs="Traditional Arabic" w:hint="cs"/>
          <w:sz w:val="32"/>
          <w:szCs w:val="32"/>
          <w:rtl/>
        </w:rPr>
        <w:t xml:space="preserve"> للبغدادي</w:t>
      </w:r>
      <w:r w:rsidR="00E7563C">
        <w:rPr>
          <w:rFonts w:ascii="Traditional Arabic" w:hAnsi="Traditional Arabic" w:cs="Traditional Arabic" w:hint="cs"/>
          <w:sz w:val="32"/>
          <w:szCs w:val="32"/>
          <w:rtl/>
        </w:rPr>
        <w:t xml:space="preserve">، في أحكام </w:t>
      </w:r>
      <w:r w:rsidR="00801DAD">
        <w:rPr>
          <w:rFonts w:ascii="Traditional Arabic" w:hAnsi="Traditional Arabic" w:cs="Traditional Arabic" w:hint="cs"/>
          <w:sz w:val="32"/>
          <w:szCs w:val="32"/>
          <w:rtl/>
        </w:rPr>
        <w:t>البيع</w:t>
      </w:r>
      <w:r w:rsidR="00845056">
        <w:rPr>
          <w:rFonts w:ascii="Traditional Arabic" w:hAnsi="Traditional Arabic" w:cs="Traditional Arabic" w:hint="cs"/>
          <w:sz w:val="32"/>
          <w:szCs w:val="32"/>
          <w:rtl/>
        </w:rPr>
        <w:t>،</w:t>
      </w:r>
      <w:r w:rsidR="00801DAD">
        <w:rPr>
          <w:rFonts w:ascii="Traditional Arabic" w:hAnsi="Traditional Arabic" w:cs="Traditional Arabic" w:hint="cs"/>
          <w:sz w:val="32"/>
          <w:szCs w:val="32"/>
          <w:rtl/>
        </w:rPr>
        <w:t xml:space="preserve"> و</w:t>
      </w:r>
      <w:r w:rsidR="00302DF0">
        <w:rPr>
          <w:rFonts w:ascii="Traditional Arabic" w:hAnsi="Traditional Arabic" w:cs="Traditional Arabic" w:hint="cs"/>
          <w:sz w:val="32"/>
          <w:szCs w:val="32"/>
          <w:rtl/>
        </w:rPr>
        <w:t>الإجارة</w:t>
      </w:r>
      <w:r w:rsidR="00845056">
        <w:rPr>
          <w:rFonts w:ascii="Traditional Arabic" w:hAnsi="Traditional Arabic" w:cs="Traditional Arabic" w:hint="cs"/>
          <w:sz w:val="32"/>
          <w:szCs w:val="32"/>
          <w:rtl/>
        </w:rPr>
        <w:t>،</w:t>
      </w:r>
      <w:r w:rsidR="00302DF0">
        <w:rPr>
          <w:rFonts w:ascii="Traditional Arabic" w:hAnsi="Traditional Arabic" w:cs="Traditional Arabic" w:hint="cs"/>
          <w:sz w:val="32"/>
          <w:szCs w:val="32"/>
          <w:rtl/>
        </w:rPr>
        <w:t xml:space="preserve"> والجعالة</w:t>
      </w:r>
      <w:r w:rsidR="00845056">
        <w:rPr>
          <w:rFonts w:ascii="Traditional Arabic" w:hAnsi="Traditional Arabic" w:cs="Traditional Arabic" w:hint="cs"/>
          <w:sz w:val="32"/>
          <w:szCs w:val="32"/>
          <w:rtl/>
        </w:rPr>
        <w:t>،</w:t>
      </w:r>
      <w:r w:rsidR="00302DF0">
        <w:rPr>
          <w:rFonts w:ascii="Traditional Arabic" w:hAnsi="Traditional Arabic" w:cs="Traditional Arabic" w:hint="cs"/>
          <w:sz w:val="32"/>
          <w:szCs w:val="32"/>
          <w:rtl/>
        </w:rPr>
        <w:t xml:space="preserve"> والعارية</w:t>
      </w:r>
      <w:r w:rsidR="00845056">
        <w:rPr>
          <w:rFonts w:ascii="Traditional Arabic" w:hAnsi="Traditional Arabic" w:cs="Traditional Arabic" w:hint="cs"/>
          <w:sz w:val="32"/>
          <w:szCs w:val="32"/>
          <w:rtl/>
        </w:rPr>
        <w:t>،</w:t>
      </w:r>
      <w:r w:rsidR="00302DF0">
        <w:rPr>
          <w:rFonts w:ascii="Traditional Arabic" w:hAnsi="Traditional Arabic" w:cs="Traditional Arabic" w:hint="cs"/>
          <w:sz w:val="32"/>
          <w:szCs w:val="32"/>
          <w:rtl/>
        </w:rPr>
        <w:t xml:space="preserve"> والرهن</w:t>
      </w:r>
      <w:r w:rsidR="00845056">
        <w:rPr>
          <w:rFonts w:ascii="Traditional Arabic" w:hAnsi="Traditional Arabic" w:cs="Traditional Arabic" w:hint="cs"/>
          <w:sz w:val="32"/>
          <w:szCs w:val="32"/>
          <w:rtl/>
        </w:rPr>
        <w:t>،</w:t>
      </w:r>
      <w:r w:rsidR="00302DF0">
        <w:rPr>
          <w:rFonts w:ascii="Traditional Arabic" w:hAnsi="Traditional Arabic" w:cs="Traditional Arabic" w:hint="cs"/>
          <w:sz w:val="32"/>
          <w:szCs w:val="32"/>
          <w:rtl/>
        </w:rPr>
        <w:t xml:space="preserve"> </w:t>
      </w:r>
      <w:r w:rsidR="00801DAD">
        <w:rPr>
          <w:rFonts w:ascii="Traditional Arabic" w:hAnsi="Traditional Arabic" w:cs="Traditional Arabic" w:hint="cs"/>
          <w:sz w:val="32"/>
          <w:szCs w:val="32"/>
          <w:rtl/>
        </w:rPr>
        <w:t>والغصب</w:t>
      </w:r>
      <w:r w:rsidR="00845056">
        <w:rPr>
          <w:rFonts w:ascii="Traditional Arabic" w:hAnsi="Traditional Arabic" w:cs="Traditional Arabic" w:hint="cs"/>
          <w:sz w:val="32"/>
          <w:szCs w:val="32"/>
          <w:rtl/>
        </w:rPr>
        <w:t>،</w:t>
      </w:r>
      <w:r w:rsidR="00801DAD">
        <w:rPr>
          <w:rFonts w:ascii="Traditional Arabic" w:hAnsi="Traditional Arabic" w:cs="Traditional Arabic" w:hint="cs"/>
          <w:sz w:val="32"/>
          <w:szCs w:val="32"/>
          <w:rtl/>
        </w:rPr>
        <w:t xml:space="preserve"> و</w:t>
      </w:r>
      <w:r w:rsidR="00E7563C">
        <w:rPr>
          <w:rFonts w:ascii="Traditional Arabic" w:hAnsi="Traditional Arabic" w:cs="Traditional Arabic" w:hint="cs"/>
          <w:sz w:val="32"/>
          <w:szCs w:val="32"/>
          <w:rtl/>
        </w:rPr>
        <w:t>الكفالة</w:t>
      </w:r>
      <w:r w:rsidR="00845056">
        <w:rPr>
          <w:rFonts w:ascii="Traditional Arabic" w:hAnsi="Traditional Arabic" w:cs="Traditional Arabic" w:hint="cs"/>
          <w:sz w:val="32"/>
          <w:szCs w:val="32"/>
          <w:rtl/>
        </w:rPr>
        <w:t>،</w:t>
      </w:r>
      <w:r w:rsidR="00E7563C">
        <w:rPr>
          <w:rFonts w:ascii="Traditional Arabic" w:hAnsi="Traditional Arabic" w:cs="Traditional Arabic" w:hint="cs"/>
          <w:sz w:val="32"/>
          <w:szCs w:val="32"/>
          <w:rtl/>
        </w:rPr>
        <w:t xml:space="preserve"> وال</w:t>
      </w:r>
      <w:r w:rsidR="000453A2">
        <w:rPr>
          <w:rFonts w:ascii="Traditional Arabic" w:hAnsi="Traditional Arabic" w:cs="Traditional Arabic" w:hint="cs"/>
          <w:sz w:val="32"/>
          <w:szCs w:val="32"/>
          <w:rtl/>
        </w:rPr>
        <w:t>حوالة</w:t>
      </w:r>
      <w:r w:rsidR="00845056">
        <w:rPr>
          <w:rFonts w:ascii="Traditional Arabic" w:hAnsi="Traditional Arabic" w:cs="Traditional Arabic" w:hint="cs"/>
          <w:sz w:val="32"/>
          <w:szCs w:val="32"/>
          <w:rtl/>
        </w:rPr>
        <w:t>،</w:t>
      </w:r>
      <w:r w:rsidR="000453A2">
        <w:rPr>
          <w:rFonts w:ascii="Traditional Arabic" w:hAnsi="Traditional Arabic" w:cs="Traditional Arabic" w:hint="cs"/>
          <w:sz w:val="32"/>
          <w:szCs w:val="32"/>
          <w:rtl/>
        </w:rPr>
        <w:t xml:space="preserve"> والشركة</w:t>
      </w:r>
      <w:r w:rsidR="00A2688E">
        <w:rPr>
          <w:rFonts w:ascii="Traditional Arabic" w:hAnsi="Traditional Arabic" w:cs="Traditional Arabic" w:hint="cs"/>
          <w:sz w:val="32"/>
          <w:szCs w:val="32"/>
          <w:rtl/>
        </w:rPr>
        <w:t>.</w:t>
      </w:r>
    </w:p>
    <w:p w14:paraId="0D701BFB" w14:textId="4EF62369" w:rsidR="00A2688E" w:rsidRDefault="00EB0F6A" w:rsidP="00672170">
      <w:pPr>
        <w:pStyle w:val="a6"/>
        <w:widowControl w:val="0"/>
        <w:numPr>
          <w:ilvl w:val="0"/>
          <w:numId w:val="7"/>
        </w:numPr>
        <w:bidi/>
        <w:spacing w:after="0" w:line="276" w:lineRule="auto"/>
        <w:jc w:val="both"/>
        <w:rPr>
          <w:rFonts w:ascii="Traditional Arabic" w:hAnsi="Traditional Arabic" w:cs="Traditional Arabic"/>
          <w:sz w:val="32"/>
          <w:szCs w:val="32"/>
        </w:rPr>
      </w:pPr>
      <w:r w:rsidRPr="00312A8E">
        <w:rPr>
          <w:rFonts w:ascii="Traditional Arabic" w:hAnsi="Traditional Arabic" w:cs="Traditional Arabic" w:hint="cs"/>
          <w:sz w:val="32"/>
          <w:szCs w:val="32"/>
          <w:rtl/>
        </w:rPr>
        <w:lastRenderedPageBreak/>
        <w:t>تنبيه</w:t>
      </w:r>
      <w:r w:rsidR="00FD2985" w:rsidRPr="00312A8E">
        <w:rPr>
          <w:rFonts w:ascii="Traditional Arabic" w:hAnsi="Traditional Arabic" w:cs="Traditional Arabic" w:hint="cs"/>
          <w:sz w:val="32"/>
          <w:szCs w:val="32"/>
          <w:rtl/>
        </w:rPr>
        <w:t xml:space="preserve"> الرقود على مسائل النقود، وتحرير العبارة فيمن هو أولى بالإجارة</w:t>
      </w:r>
      <w:r w:rsidR="00483B83">
        <w:rPr>
          <w:rFonts w:ascii="Traditional Arabic" w:hAnsi="Traditional Arabic" w:cs="Traditional Arabic" w:hint="cs"/>
          <w:sz w:val="32"/>
          <w:szCs w:val="32"/>
          <w:rtl/>
        </w:rPr>
        <w:t>؛ كلاهما</w:t>
      </w:r>
      <w:r w:rsidR="00D80129" w:rsidRPr="00312A8E">
        <w:rPr>
          <w:rFonts w:ascii="Traditional Arabic" w:hAnsi="Traditional Arabic" w:cs="Traditional Arabic" w:hint="cs"/>
          <w:sz w:val="32"/>
          <w:szCs w:val="32"/>
          <w:rtl/>
        </w:rPr>
        <w:t xml:space="preserve"> لابن عابدين</w:t>
      </w:r>
      <w:r w:rsidR="00A2688E">
        <w:rPr>
          <w:rFonts w:ascii="Traditional Arabic" w:hAnsi="Traditional Arabic" w:cs="Traditional Arabic" w:hint="cs"/>
          <w:sz w:val="32"/>
          <w:szCs w:val="32"/>
          <w:rtl/>
        </w:rPr>
        <w:t>.</w:t>
      </w:r>
    </w:p>
    <w:p w14:paraId="702E7FA3" w14:textId="77777777" w:rsidR="00A2688E" w:rsidRPr="00A2688E" w:rsidRDefault="00A2688E" w:rsidP="00672170">
      <w:pPr>
        <w:widowControl w:val="0"/>
        <w:bidi/>
        <w:spacing w:after="0" w:line="276" w:lineRule="auto"/>
        <w:jc w:val="both"/>
        <w:rPr>
          <w:rFonts w:ascii="Traditional Arabic" w:hAnsi="Traditional Arabic" w:cs="Traditional Arabic"/>
          <w:b/>
          <w:bCs/>
          <w:sz w:val="32"/>
          <w:szCs w:val="32"/>
          <w:rtl/>
        </w:rPr>
      </w:pPr>
      <w:r w:rsidRPr="00A2688E">
        <w:rPr>
          <w:rFonts w:ascii="Traditional Arabic" w:hAnsi="Traditional Arabic" w:cs="Traditional Arabic" w:hint="cs"/>
          <w:b/>
          <w:bCs/>
          <w:sz w:val="32"/>
          <w:szCs w:val="32"/>
          <w:rtl/>
        </w:rPr>
        <w:t>في الفقه المالكي:</w:t>
      </w:r>
    </w:p>
    <w:p w14:paraId="0A982FB8" w14:textId="1A5C8D1D" w:rsidR="00A2688E" w:rsidRDefault="00CE6FC5" w:rsidP="00672170">
      <w:pPr>
        <w:pStyle w:val="a6"/>
        <w:widowControl w:val="0"/>
        <w:numPr>
          <w:ilvl w:val="0"/>
          <w:numId w:val="8"/>
        </w:numPr>
        <w:bidi/>
        <w:spacing w:after="0" w:line="276" w:lineRule="auto"/>
        <w:jc w:val="both"/>
        <w:rPr>
          <w:rFonts w:ascii="Traditional Arabic" w:hAnsi="Traditional Arabic" w:cs="Traditional Arabic"/>
          <w:sz w:val="32"/>
          <w:szCs w:val="32"/>
        </w:rPr>
      </w:pPr>
      <w:r w:rsidRPr="00A2688E">
        <w:rPr>
          <w:rFonts w:ascii="Traditional Arabic" w:hAnsi="Traditional Arabic" w:cs="Traditional Arabic" w:hint="cs"/>
          <w:sz w:val="32"/>
          <w:szCs w:val="32"/>
          <w:rtl/>
        </w:rPr>
        <w:t xml:space="preserve">تحرير الكلام في أحكام الالتزام </w:t>
      </w:r>
      <w:r w:rsidR="00B60749">
        <w:rPr>
          <w:rFonts w:ascii="Traditional Arabic" w:hAnsi="Traditional Arabic" w:cs="Traditional Arabic" w:hint="cs"/>
          <w:sz w:val="32"/>
          <w:szCs w:val="32"/>
          <w:rtl/>
        </w:rPr>
        <w:t>للحطاب</w:t>
      </w:r>
      <w:r w:rsidRPr="00A2688E">
        <w:rPr>
          <w:rFonts w:ascii="Traditional Arabic" w:hAnsi="Traditional Arabic" w:cs="Traditional Arabic" w:hint="cs"/>
          <w:sz w:val="32"/>
          <w:szCs w:val="32"/>
          <w:rtl/>
        </w:rPr>
        <w:t>، الذي تناول مسائل الوعد والمواعدة</w:t>
      </w:r>
      <w:r w:rsidR="00A2688E">
        <w:rPr>
          <w:rFonts w:ascii="Traditional Arabic" w:hAnsi="Traditional Arabic" w:cs="Traditional Arabic" w:hint="cs"/>
          <w:sz w:val="32"/>
          <w:szCs w:val="32"/>
          <w:rtl/>
        </w:rPr>
        <w:t>.</w:t>
      </w:r>
    </w:p>
    <w:p w14:paraId="47B02B79" w14:textId="77777777" w:rsidR="00A2688E" w:rsidRPr="00A2688E" w:rsidRDefault="00A2688E" w:rsidP="00672170">
      <w:pPr>
        <w:widowControl w:val="0"/>
        <w:bidi/>
        <w:spacing w:after="0" w:line="276" w:lineRule="auto"/>
        <w:jc w:val="both"/>
        <w:rPr>
          <w:rFonts w:ascii="Traditional Arabic" w:hAnsi="Traditional Arabic" w:cs="Traditional Arabic"/>
          <w:b/>
          <w:bCs/>
          <w:sz w:val="32"/>
          <w:szCs w:val="32"/>
          <w:rtl/>
        </w:rPr>
      </w:pPr>
      <w:r w:rsidRPr="00A2688E">
        <w:rPr>
          <w:rFonts w:ascii="Traditional Arabic" w:hAnsi="Traditional Arabic" w:cs="Traditional Arabic" w:hint="cs"/>
          <w:b/>
          <w:bCs/>
          <w:sz w:val="32"/>
          <w:szCs w:val="32"/>
          <w:rtl/>
        </w:rPr>
        <w:t>في الفقه الشافعي:</w:t>
      </w:r>
    </w:p>
    <w:p w14:paraId="66C3D65A" w14:textId="389E1061" w:rsidR="00A2688E" w:rsidRDefault="00CE6FC5" w:rsidP="00672170">
      <w:pPr>
        <w:pStyle w:val="a6"/>
        <w:widowControl w:val="0"/>
        <w:numPr>
          <w:ilvl w:val="0"/>
          <w:numId w:val="9"/>
        </w:numPr>
        <w:bidi/>
        <w:spacing w:after="0" w:line="276" w:lineRule="auto"/>
        <w:jc w:val="both"/>
        <w:rPr>
          <w:rFonts w:ascii="Traditional Arabic" w:hAnsi="Traditional Arabic" w:cs="Traditional Arabic"/>
          <w:sz w:val="32"/>
          <w:szCs w:val="32"/>
        </w:rPr>
      </w:pPr>
      <w:r w:rsidRPr="00A2688E">
        <w:rPr>
          <w:rFonts w:ascii="Traditional Arabic" w:hAnsi="Traditional Arabic" w:cs="Traditional Arabic" w:hint="cs"/>
          <w:sz w:val="32"/>
          <w:szCs w:val="32"/>
          <w:rtl/>
        </w:rPr>
        <w:t xml:space="preserve">جواهر العقود </w:t>
      </w:r>
      <w:proofErr w:type="spellStart"/>
      <w:r w:rsidR="00241154">
        <w:rPr>
          <w:rFonts w:ascii="Traditional Arabic" w:hAnsi="Traditional Arabic" w:cs="Traditional Arabic" w:hint="cs"/>
          <w:sz w:val="32"/>
          <w:szCs w:val="32"/>
          <w:rtl/>
        </w:rPr>
        <w:t>للمنهاجي</w:t>
      </w:r>
      <w:proofErr w:type="spellEnd"/>
      <w:r w:rsidRPr="00A2688E">
        <w:rPr>
          <w:rFonts w:ascii="Traditional Arabic" w:hAnsi="Traditional Arabic" w:cs="Traditional Arabic" w:hint="cs"/>
          <w:sz w:val="32"/>
          <w:szCs w:val="32"/>
          <w:rtl/>
        </w:rPr>
        <w:t xml:space="preserve"> الذي تناول</w:t>
      </w:r>
      <w:r w:rsidR="0018105A">
        <w:rPr>
          <w:rFonts w:ascii="Traditional Arabic" w:hAnsi="Traditional Arabic" w:cs="Traditional Arabic" w:hint="cs"/>
          <w:sz w:val="32"/>
          <w:szCs w:val="32"/>
          <w:rtl/>
        </w:rPr>
        <w:t xml:space="preserve"> جملة من المسائل التي تهم القضاة، وعلى رأسها أحكام البيوع.</w:t>
      </w:r>
    </w:p>
    <w:p w14:paraId="6CDFA035" w14:textId="77777777" w:rsidR="00845056" w:rsidRDefault="00A2688E" w:rsidP="00672170">
      <w:pPr>
        <w:widowControl w:val="0"/>
        <w:bidi/>
        <w:spacing w:after="0" w:line="276" w:lineRule="auto"/>
        <w:jc w:val="both"/>
        <w:rPr>
          <w:rFonts w:ascii="Traditional Arabic" w:hAnsi="Traditional Arabic" w:cs="Traditional Arabic"/>
          <w:b/>
          <w:bCs/>
          <w:sz w:val="32"/>
          <w:szCs w:val="32"/>
          <w:rtl/>
        </w:rPr>
      </w:pPr>
      <w:r w:rsidRPr="00A2688E">
        <w:rPr>
          <w:rFonts w:ascii="Traditional Arabic" w:hAnsi="Traditional Arabic" w:cs="Traditional Arabic" w:hint="cs"/>
          <w:b/>
          <w:bCs/>
          <w:sz w:val="32"/>
          <w:szCs w:val="32"/>
          <w:rtl/>
        </w:rPr>
        <w:t>في الفقه الحنبلي:</w:t>
      </w:r>
    </w:p>
    <w:p w14:paraId="27A90EB5" w14:textId="2C7F8D28" w:rsidR="00845056" w:rsidRPr="00845056" w:rsidRDefault="000029A4" w:rsidP="00672170">
      <w:pPr>
        <w:pStyle w:val="a6"/>
        <w:widowControl w:val="0"/>
        <w:numPr>
          <w:ilvl w:val="0"/>
          <w:numId w:val="11"/>
        </w:numPr>
        <w:bidi/>
        <w:spacing w:after="0" w:line="276" w:lineRule="auto"/>
        <w:jc w:val="both"/>
        <w:rPr>
          <w:rFonts w:ascii="Traditional Arabic" w:hAnsi="Traditional Arabic" w:cs="Traditional Arabic"/>
          <w:b/>
          <w:bCs/>
          <w:sz w:val="32"/>
          <w:szCs w:val="32"/>
        </w:rPr>
      </w:pPr>
      <w:r w:rsidRPr="00845056">
        <w:rPr>
          <w:rFonts w:ascii="Traditional Arabic" w:hAnsi="Traditional Arabic" w:cs="Traditional Arabic"/>
          <w:sz w:val="32"/>
          <w:szCs w:val="32"/>
          <w:rtl/>
        </w:rPr>
        <w:t>بيان الدليل على بطلان التحليل لابن تيمية</w:t>
      </w:r>
      <w:r w:rsidRPr="00845056">
        <w:rPr>
          <w:rFonts w:ascii="Traditional Arabic" w:hAnsi="Traditional Arabic" w:cs="Traditional Arabic" w:hint="cs"/>
          <w:sz w:val="32"/>
          <w:szCs w:val="32"/>
          <w:rtl/>
        </w:rPr>
        <w:t>، والذي تضمن</w:t>
      </w:r>
      <w:r w:rsidR="00C26FD3">
        <w:rPr>
          <w:rFonts w:ascii="Traditional Arabic" w:hAnsi="Traditional Arabic" w:cs="Traditional Arabic" w:hint="cs"/>
          <w:sz w:val="32"/>
          <w:szCs w:val="32"/>
          <w:rtl/>
        </w:rPr>
        <w:t xml:space="preserve"> </w:t>
      </w:r>
      <w:r w:rsidRPr="00845056">
        <w:rPr>
          <w:rFonts w:ascii="Traditional Arabic" w:hAnsi="Traditional Arabic" w:cs="Traditional Arabic" w:hint="cs"/>
          <w:sz w:val="32"/>
          <w:szCs w:val="32"/>
          <w:rtl/>
        </w:rPr>
        <w:t>أحكام الحيل والذرائع الربوية</w:t>
      </w:r>
      <w:r w:rsidRPr="00845056">
        <w:rPr>
          <w:rFonts w:ascii="Traditional Arabic" w:hAnsi="Traditional Arabic" w:cs="Traditional Arabic"/>
          <w:sz w:val="32"/>
          <w:szCs w:val="32"/>
          <w:rtl/>
        </w:rPr>
        <w:t>.</w:t>
      </w:r>
    </w:p>
    <w:p w14:paraId="029E7340" w14:textId="345707DB" w:rsidR="00845056" w:rsidRPr="00845056" w:rsidRDefault="00CE6FC5" w:rsidP="00672170">
      <w:pPr>
        <w:pStyle w:val="a6"/>
        <w:widowControl w:val="0"/>
        <w:numPr>
          <w:ilvl w:val="0"/>
          <w:numId w:val="11"/>
        </w:numPr>
        <w:bidi/>
        <w:spacing w:after="0" w:line="276" w:lineRule="auto"/>
        <w:jc w:val="both"/>
        <w:rPr>
          <w:rFonts w:ascii="Traditional Arabic" w:hAnsi="Traditional Arabic" w:cs="Traditional Arabic"/>
          <w:b/>
          <w:bCs/>
          <w:sz w:val="32"/>
          <w:szCs w:val="32"/>
        </w:rPr>
      </w:pPr>
      <w:r w:rsidRPr="00845056">
        <w:rPr>
          <w:rFonts w:ascii="Traditional Arabic" w:hAnsi="Traditional Arabic" w:cs="Traditional Arabic" w:hint="cs"/>
          <w:sz w:val="32"/>
          <w:szCs w:val="32"/>
          <w:rtl/>
        </w:rPr>
        <w:t xml:space="preserve">الفروسية </w:t>
      </w:r>
      <w:r w:rsidR="00A2688E" w:rsidRPr="00845056">
        <w:rPr>
          <w:rFonts w:ascii="Traditional Arabic" w:hAnsi="Traditional Arabic" w:cs="Traditional Arabic" w:hint="cs"/>
          <w:sz w:val="32"/>
          <w:szCs w:val="32"/>
          <w:rtl/>
        </w:rPr>
        <w:t>لابن القيم الذي</w:t>
      </w:r>
      <w:r w:rsidRPr="00845056">
        <w:rPr>
          <w:rFonts w:ascii="Traditional Arabic" w:hAnsi="Traditional Arabic" w:cs="Traditional Arabic" w:hint="cs"/>
          <w:sz w:val="32"/>
          <w:szCs w:val="32"/>
          <w:rtl/>
        </w:rPr>
        <w:t xml:space="preserve"> تناول أحكام عقد السبق، وتمييزه عن أحكام عقد الجعالة والإجارة.</w:t>
      </w:r>
    </w:p>
    <w:p w14:paraId="34DD6EA0" w14:textId="5D899824" w:rsidR="00000108" w:rsidRPr="00845056" w:rsidRDefault="00000108" w:rsidP="00672170">
      <w:pPr>
        <w:pStyle w:val="a6"/>
        <w:widowControl w:val="0"/>
        <w:numPr>
          <w:ilvl w:val="0"/>
          <w:numId w:val="11"/>
        </w:numPr>
        <w:bidi/>
        <w:spacing w:after="0" w:line="276" w:lineRule="auto"/>
        <w:jc w:val="both"/>
        <w:rPr>
          <w:rFonts w:ascii="Traditional Arabic" w:hAnsi="Traditional Arabic" w:cs="Traditional Arabic"/>
          <w:b/>
          <w:bCs/>
          <w:sz w:val="32"/>
          <w:szCs w:val="32"/>
          <w:rtl/>
        </w:rPr>
      </w:pPr>
      <w:r w:rsidRPr="00845056">
        <w:rPr>
          <w:rFonts w:ascii="Traditional Arabic" w:hAnsi="Traditional Arabic" w:cs="Traditional Arabic"/>
          <w:sz w:val="32"/>
          <w:szCs w:val="32"/>
          <w:rtl/>
        </w:rPr>
        <w:t>الاستخراج لأحكام الخراج لابن رجب</w:t>
      </w:r>
      <w:r w:rsidR="00E26F50" w:rsidRPr="00845056">
        <w:rPr>
          <w:rFonts w:ascii="Traditional Arabic" w:hAnsi="Traditional Arabic" w:cs="Traditional Arabic" w:hint="cs"/>
          <w:sz w:val="32"/>
          <w:szCs w:val="32"/>
          <w:rtl/>
        </w:rPr>
        <w:t>.</w:t>
      </w:r>
    </w:p>
    <w:p w14:paraId="74118783" w14:textId="594434F0" w:rsidR="001E715A" w:rsidRDefault="00787AB8" w:rsidP="00672170">
      <w:pPr>
        <w:widowControl w:val="0"/>
        <w:bidi/>
        <w:spacing w:after="0"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النقطة الثانية: </w:t>
      </w:r>
      <w:r w:rsidR="00CE6FC5" w:rsidRPr="00CE6FC5">
        <w:rPr>
          <w:rFonts w:ascii="Traditional Arabic" w:hAnsi="Traditional Arabic" w:cs="Traditional Arabic" w:hint="cs"/>
          <w:b/>
          <w:bCs/>
          <w:sz w:val="32"/>
          <w:szCs w:val="32"/>
          <w:rtl/>
        </w:rPr>
        <w:t>الجهود العلمية المعاصرة في فقه المعاملات المالية الإسلامية</w:t>
      </w:r>
    </w:p>
    <w:p w14:paraId="4E5A90A8" w14:textId="51E2184D" w:rsidR="00CE6FC5" w:rsidRDefault="00CE6FC5"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سار الفقهاء المعاصرون على طريقة من سبق من الفقهاء المتقدمين، في تقريب أحكام المعاملات المالية الإسلامية، وقد ظهرت جهود علمية، انتفع بها الباحثون وطلاب العلم في هذا الباب، وقد كان ل</w:t>
      </w:r>
      <w:r w:rsidR="00803D69">
        <w:rPr>
          <w:rFonts w:ascii="Traditional Arabic" w:hAnsi="Traditional Arabic" w:cs="Traditional Arabic" w:hint="cs"/>
          <w:sz w:val="32"/>
          <w:szCs w:val="32"/>
          <w:rtl/>
        </w:rPr>
        <w:t>لمجامع الفقهية، ومؤسسات الفتوى، و</w:t>
      </w:r>
      <w:r>
        <w:rPr>
          <w:rFonts w:ascii="Traditional Arabic" w:hAnsi="Traditional Arabic" w:cs="Traditional Arabic" w:hint="cs"/>
          <w:sz w:val="32"/>
          <w:szCs w:val="32"/>
          <w:rtl/>
        </w:rPr>
        <w:t>وزارات الأوقاف، وال</w:t>
      </w:r>
      <w:r w:rsidR="00803D69">
        <w:rPr>
          <w:rFonts w:ascii="Traditional Arabic" w:hAnsi="Traditional Arabic" w:cs="Traditional Arabic" w:hint="cs"/>
          <w:sz w:val="32"/>
          <w:szCs w:val="32"/>
          <w:rtl/>
        </w:rPr>
        <w:t>جهات</w:t>
      </w:r>
      <w:r>
        <w:rPr>
          <w:rFonts w:ascii="Traditional Arabic" w:hAnsi="Traditional Arabic" w:cs="Traditional Arabic" w:hint="cs"/>
          <w:sz w:val="32"/>
          <w:szCs w:val="32"/>
          <w:rtl/>
        </w:rPr>
        <w:t xml:space="preserve"> الأكاديمية، وال</w:t>
      </w:r>
      <w:r w:rsidR="00803D69">
        <w:rPr>
          <w:rFonts w:ascii="Traditional Arabic" w:hAnsi="Traditional Arabic" w:cs="Traditional Arabic" w:hint="cs"/>
          <w:sz w:val="32"/>
          <w:szCs w:val="32"/>
          <w:rtl/>
        </w:rPr>
        <w:t>كيانات</w:t>
      </w:r>
      <w:r>
        <w:rPr>
          <w:rFonts w:ascii="Traditional Arabic" w:hAnsi="Traditional Arabic" w:cs="Traditional Arabic" w:hint="cs"/>
          <w:sz w:val="32"/>
          <w:szCs w:val="32"/>
          <w:rtl/>
        </w:rPr>
        <w:t xml:space="preserve"> غير الربحية، النصيب الأكبر من هذه الجهود العلمية المبذولة، سواء </w:t>
      </w:r>
      <w:r w:rsidR="00803D69">
        <w:rPr>
          <w:rFonts w:ascii="Traditional Arabic" w:hAnsi="Traditional Arabic" w:cs="Traditional Arabic" w:hint="cs"/>
          <w:sz w:val="32"/>
          <w:szCs w:val="32"/>
          <w:rtl/>
        </w:rPr>
        <w:t>على مستوى</w:t>
      </w:r>
      <w:r>
        <w:rPr>
          <w:rFonts w:ascii="Traditional Arabic" w:hAnsi="Traditional Arabic" w:cs="Traditional Arabic" w:hint="cs"/>
          <w:sz w:val="32"/>
          <w:szCs w:val="32"/>
          <w:rtl/>
        </w:rPr>
        <w:t xml:space="preserve"> الموسوعات الفقهية، </w:t>
      </w:r>
      <w:r w:rsidR="00803D69">
        <w:rPr>
          <w:rFonts w:ascii="Traditional Arabic" w:hAnsi="Traditional Arabic" w:cs="Traditional Arabic" w:hint="cs"/>
          <w:sz w:val="32"/>
          <w:szCs w:val="32"/>
          <w:rtl/>
        </w:rPr>
        <w:t>أو الفتاوى الجماعية، أو الرسائل الأكاديمية، أو الأبحاث المحكمة، أو الكتب المؤلفة لأغراض المقررات الأكاديمية.</w:t>
      </w:r>
    </w:p>
    <w:p w14:paraId="2E9DDBC1" w14:textId="7FAA5571" w:rsidR="00803D69" w:rsidRDefault="00803D69"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وليس من مقصود هذه المشاركة، التتبع التاريخي لهذه الجهود العلمية المباركة، أو ادّعاء أولوية بعضها، ولا احتواء كل هذه الجهود على مستوى الحواضر العلمية في العالم الإسلامي، وإنما هو جهد شخصي متواضع، بحسب التجربة والخبرة والتتبع والممارسة والاطلاع والملاحظة الخاصة.</w:t>
      </w:r>
    </w:p>
    <w:p w14:paraId="11AC4A3B" w14:textId="0F47E0CA" w:rsidR="00803D69" w:rsidRDefault="00803D69"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يعدّ الشيخ أحمد إبراهيم</w:t>
      </w:r>
      <w:r w:rsidR="001757BE">
        <w:rPr>
          <w:rFonts w:ascii="Traditional Arabic" w:hAnsi="Traditional Arabic" w:cs="Traditional Arabic" w:hint="cs"/>
          <w:sz w:val="32"/>
          <w:szCs w:val="32"/>
          <w:rtl/>
        </w:rPr>
        <w:t xml:space="preserve"> (1290هـ -</w:t>
      </w:r>
      <w:r w:rsidR="000328F3">
        <w:rPr>
          <w:rFonts w:ascii="Traditional Arabic" w:hAnsi="Traditional Arabic" w:cs="Traditional Arabic" w:hint="cs"/>
          <w:sz w:val="32"/>
          <w:szCs w:val="32"/>
          <w:rtl/>
        </w:rPr>
        <w:t>1364هـ</w:t>
      </w:r>
      <w:r w:rsidR="001757B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أوائل الفقهاء المعاصرين الذي ابتكر طريقة التأليف الحديث بما يتوافق مع الذوق المعاصر، والشكل الأكاديمي، إضافة إلى التأصيل الفقهي، والصدور عن تقرير الفقهاء المتقدمين، وقد ابتدع وأبدع رحمه الله في الكتابة والتحرير لجملة من أحكام المعاملات المالية من مثل </w:t>
      </w:r>
      <w:r w:rsidR="00121B0B">
        <w:rPr>
          <w:rFonts w:ascii="Traditional Arabic" w:hAnsi="Traditional Arabic" w:cs="Traditional Arabic" w:hint="cs"/>
          <w:sz w:val="32"/>
          <w:szCs w:val="32"/>
          <w:rtl/>
        </w:rPr>
        <w:t xml:space="preserve">العقود </w:t>
      </w:r>
      <w:r w:rsidR="00121B0B">
        <w:rPr>
          <w:rFonts w:ascii="Traditional Arabic" w:hAnsi="Traditional Arabic" w:cs="Traditional Arabic" w:hint="cs"/>
          <w:sz w:val="32"/>
          <w:szCs w:val="32"/>
          <w:rtl/>
        </w:rPr>
        <w:lastRenderedPageBreak/>
        <w:t>والشروط والخيارات والالتزامات</w:t>
      </w:r>
      <w:r w:rsidR="00AF16D3">
        <w:rPr>
          <w:rFonts w:ascii="Traditional Arabic" w:hAnsi="Traditional Arabic" w:cs="Traditional Arabic" w:hint="cs"/>
          <w:sz w:val="32"/>
          <w:szCs w:val="32"/>
          <w:rtl/>
        </w:rPr>
        <w:t>، وما إليها</w:t>
      </w:r>
      <w:r w:rsidR="0085729C" w:rsidRPr="00533BF0">
        <w:rPr>
          <w:rStyle w:val="ab"/>
          <w:rFonts w:ascii="Traditional Arabic" w:hAnsi="Traditional Arabic" w:cs="Traditional Arabic"/>
          <w:sz w:val="32"/>
          <w:szCs w:val="32"/>
          <w:rtl/>
        </w:rPr>
        <w:footnoteReference w:id="1"/>
      </w:r>
      <w:r w:rsidR="00CF24AD">
        <w:rPr>
          <w:rFonts w:ascii="Traditional Arabic" w:hAnsi="Traditional Arabic" w:cs="Traditional Arabic" w:hint="cs"/>
          <w:sz w:val="32"/>
          <w:szCs w:val="32"/>
          <w:rtl/>
        </w:rPr>
        <w:t>، وهو من طلاب الشيخ محمد عبده.</w:t>
      </w:r>
    </w:p>
    <w:p w14:paraId="07E4CA5A" w14:textId="7648206E" w:rsidR="00BC3B21" w:rsidRDefault="00BC3B21"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الشيخ </w:t>
      </w:r>
      <w:proofErr w:type="gramStart"/>
      <w:r>
        <w:rPr>
          <w:rFonts w:ascii="Traditional Arabic" w:hAnsi="Traditional Arabic" w:cs="Traditional Arabic" w:hint="cs"/>
          <w:sz w:val="32"/>
          <w:szCs w:val="32"/>
          <w:rtl/>
        </w:rPr>
        <w:t>عبدالفتاح</w:t>
      </w:r>
      <w:proofErr w:type="gramEnd"/>
      <w:r>
        <w:rPr>
          <w:rFonts w:ascii="Traditional Arabic" w:hAnsi="Traditional Arabic" w:cs="Traditional Arabic" w:hint="cs"/>
          <w:sz w:val="32"/>
          <w:szCs w:val="32"/>
          <w:rtl/>
        </w:rPr>
        <w:t xml:space="preserve"> أبو غدة: </w:t>
      </w:r>
      <w:r w:rsidR="009508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الشيخ العلامة </w:t>
      </w:r>
      <w:r w:rsidR="00C64C17">
        <w:rPr>
          <w:rFonts w:ascii="Traditional Arabic" w:hAnsi="Traditional Arabic" w:cs="Traditional Arabic" w:hint="cs"/>
          <w:sz w:val="32"/>
          <w:szCs w:val="32"/>
          <w:rtl/>
        </w:rPr>
        <w:t>أحمد إبراهيم فقيه العصر ومجدّد أسلوب الفقه الإسلامي في مصر</w:t>
      </w:r>
      <w:r w:rsidR="00445D57">
        <w:rPr>
          <w:rFonts w:ascii="Traditional Arabic" w:hAnsi="Traditional Arabic" w:cs="Traditional Arabic" w:hint="cs"/>
          <w:sz w:val="32"/>
          <w:szCs w:val="32"/>
          <w:rtl/>
        </w:rPr>
        <w:t>.. ومن عند هذا الإمام</w:t>
      </w:r>
      <w:r w:rsidR="00362CAD">
        <w:rPr>
          <w:rFonts w:ascii="Traditional Arabic" w:hAnsi="Traditional Arabic" w:cs="Traditional Arabic" w:hint="cs"/>
          <w:sz w:val="32"/>
          <w:szCs w:val="32"/>
          <w:rtl/>
        </w:rPr>
        <w:t xml:space="preserve"> بدأ التجديد في أسلوب الفقه الإسلامي في مصر، </w:t>
      </w:r>
      <w:r w:rsidR="00D928B8">
        <w:rPr>
          <w:rFonts w:ascii="Traditional Arabic" w:hAnsi="Traditional Arabic" w:cs="Traditional Arabic" w:hint="cs"/>
          <w:sz w:val="32"/>
          <w:szCs w:val="32"/>
          <w:rtl/>
        </w:rPr>
        <w:t>عرضا ولغة وأسلوبا ومقارنة</w:t>
      </w:r>
      <w:r w:rsidR="00863E54">
        <w:rPr>
          <w:rFonts w:ascii="Traditional Arabic" w:hAnsi="Traditional Arabic" w:cs="Traditional Arabic" w:hint="cs"/>
          <w:sz w:val="32"/>
          <w:szCs w:val="32"/>
          <w:rtl/>
        </w:rPr>
        <w:t xml:space="preserve"> ومحاكمة للقوانين</w:t>
      </w:r>
      <w:r w:rsidR="009508B8">
        <w:rPr>
          <w:rFonts w:ascii="Traditional Arabic" w:hAnsi="Traditional Arabic" w:cs="Traditional Arabic" w:hint="cs"/>
          <w:sz w:val="32"/>
          <w:szCs w:val="32"/>
          <w:rtl/>
        </w:rPr>
        <w:t>"</w:t>
      </w:r>
      <w:r w:rsidR="000F6A2F" w:rsidRPr="00533BF0">
        <w:rPr>
          <w:rStyle w:val="ab"/>
          <w:rFonts w:ascii="Traditional Arabic" w:hAnsi="Traditional Arabic" w:cs="Traditional Arabic"/>
          <w:sz w:val="32"/>
          <w:szCs w:val="32"/>
          <w:rtl/>
        </w:rPr>
        <w:footnoteReference w:id="2"/>
      </w:r>
      <w:r w:rsidR="00D928B8">
        <w:rPr>
          <w:rFonts w:ascii="Traditional Arabic" w:hAnsi="Traditional Arabic" w:cs="Traditional Arabic" w:hint="cs"/>
          <w:sz w:val="32"/>
          <w:szCs w:val="32"/>
          <w:rtl/>
        </w:rPr>
        <w:t>.</w:t>
      </w:r>
    </w:p>
    <w:p w14:paraId="5238F72D" w14:textId="133AEAA4" w:rsidR="00863E54" w:rsidRDefault="00863E54"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وقال الشيخ محمد</w:t>
      </w:r>
      <w:r w:rsidR="00CA5E7E">
        <w:rPr>
          <w:rFonts w:ascii="Traditional Arabic" w:hAnsi="Traditional Arabic" w:cs="Traditional Arabic" w:hint="cs"/>
          <w:sz w:val="32"/>
          <w:szCs w:val="32"/>
          <w:rtl/>
        </w:rPr>
        <w:t xml:space="preserve"> أبو زهرة: "ما أتى بعد ابن عابدين فقيه مثل الشيخ أحمد إبراهيم"</w:t>
      </w:r>
      <w:r w:rsidR="00631185" w:rsidRPr="00533BF0">
        <w:rPr>
          <w:rStyle w:val="ab"/>
          <w:rFonts w:ascii="Traditional Arabic" w:hAnsi="Traditional Arabic" w:cs="Traditional Arabic"/>
          <w:sz w:val="32"/>
          <w:szCs w:val="32"/>
          <w:rtl/>
        </w:rPr>
        <w:footnoteReference w:id="3"/>
      </w:r>
      <w:r w:rsidR="00CA5E7E">
        <w:rPr>
          <w:rFonts w:ascii="Traditional Arabic" w:hAnsi="Traditional Arabic" w:cs="Traditional Arabic" w:hint="cs"/>
          <w:sz w:val="32"/>
          <w:szCs w:val="32"/>
          <w:rtl/>
        </w:rPr>
        <w:t>.</w:t>
      </w:r>
      <w:r w:rsidR="00631185">
        <w:rPr>
          <w:rFonts w:ascii="Traditional Arabic" w:hAnsi="Traditional Arabic" w:cs="Traditional Arabic" w:hint="cs"/>
          <w:sz w:val="32"/>
          <w:szCs w:val="32"/>
          <w:rtl/>
        </w:rPr>
        <w:t xml:space="preserve"> و</w:t>
      </w:r>
      <w:r w:rsidR="00E554B2">
        <w:rPr>
          <w:rFonts w:ascii="Traditional Arabic" w:hAnsi="Traditional Arabic" w:cs="Traditional Arabic" w:hint="cs"/>
          <w:sz w:val="32"/>
          <w:szCs w:val="32"/>
          <w:rtl/>
        </w:rPr>
        <w:t xml:space="preserve">ابن عابدين ولد في 1198هـ وتوفي </w:t>
      </w:r>
      <w:r w:rsidR="00DB5BAE">
        <w:rPr>
          <w:rFonts w:ascii="Traditional Arabic" w:hAnsi="Traditional Arabic" w:cs="Traditional Arabic" w:hint="cs"/>
          <w:sz w:val="32"/>
          <w:szCs w:val="32"/>
          <w:rtl/>
        </w:rPr>
        <w:t>1252ه، ف</w:t>
      </w:r>
      <w:r w:rsidR="00631185">
        <w:rPr>
          <w:rFonts w:ascii="Traditional Arabic" w:hAnsi="Traditional Arabic" w:cs="Traditional Arabic" w:hint="cs"/>
          <w:sz w:val="32"/>
          <w:szCs w:val="32"/>
          <w:rtl/>
        </w:rPr>
        <w:t>الفرق بينهما نحو 100 سنة.</w:t>
      </w:r>
    </w:p>
    <w:p w14:paraId="4DD74BFB" w14:textId="53ACB27D" w:rsidR="00803D69" w:rsidRDefault="00F34794" w:rsidP="00ED5477">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كما ت</w:t>
      </w:r>
      <w:r w:rsidR="00ED5477">
        <w:rPr>
          <w:rFonts w:ascii="Traditional Arabic" w:hAnsi="Traditional Arabic" w:cs="Traditional Arabic" w:hint="cs"/>
          <w:sz w:val="32"/>
          <w:szCs w:val="32"/>
          <w:rtl/>
        </w:rPr>
        <w:t>ميّز فضيلته بعدم التعصب المذهبي، وعدم التقي</w:t>
      </w:r>
      <w:r w:rsidR="00F160AF">
        <w:rPr>
          <w:rFonts w:ascii="Traditional Arabic" w:hAnsi="Traditional Arabic" w:cs="Traditional Arabic" w:hint="cs"/>
          <w:sz w:val="32"/>
          <w:szCs w:val="32"/>
          <w:rtl/>
        </w:rPr>
        <w:t>ّ</w:t>
      </w:r>
      <w:r w:rsidR="00ED5477">
        <w:rPr>
          <w:rFonts w:ascii="Traditional Arabic" w:hAnsi="Traditional Arabic" w:cs="Traditional Arabic" w:hint="cs"/>
          <w:sz w:val="32"/>
          <w:szCs w:val="32"/>
          <w:rtl/>
        </w:rPr>
        <w:t xml:space="preserve">د بمذهب واحد، وإنما يجتهد في اختيار ما يراه أقرب إلى الأدلة والأصول، وقد ظهر هذا في </w:t>
      </w:r>
      <w:proofErr w:type="spellStart"/>
      <w:r w:rsidR="00ED5477">
        <w:rPr>
          <w:rFonts w:ascii="Traditional Arabic" w:hAnsi="Traditional Arabic" w:cs="Traditional Arabic" w:hint="cs"/>
          <w:sz w:val="32"/>
          <w:szCs w:val="32"/>
          <w:rtl/>
        </w:rPr>
        <w:t>تآليفه</w:t>
      </w:r>
      <w:proofErr w:type="spellEnd"/>
      <w:r w:rsidR="00ED5477">
        <w:rPr>
          <w:rFonts w:ascii="Traditional Arabic" w:hAnsi="Traditional Arabic" w:cs="Traditional Arabic" w:hint="cs"/>
          <w:sz w:val="32"/>
          <w:szCs w:val="32"/>
          <w:rtl/>
        </w:rPr>
        <w:t xml:space="preserve"> وطلابه، إذ </w:t>
      </w:r>
      <w:r w:rsidR="00803D69">
        <w:rPr>
          <w:rFonts w:ascii="Traditional Arabic" w:hAnsi="Traditional Arabic" w:cs="Traditional Arabic" w:hint="cs"/>
          <w:sz w:val="32"/>
          <w:szCs w:val="32"/>
          <w:rtl/>
        </w:rPr>
        <w:t>يعدّ فضيلته رحمه الله شيخ طبقة عريضة من فقهاء العالم الإسلامي، وكان تأثيره ظاهرا في الإنتاج العلمي لمن جاء بعده من الفقهاء، من أمثال الشيخ عبد</w:t>
      </w:r>
      <w:r w:rsidR="008525A2">
        <w:rPr>
          <w:rFonts w:ascii="Traditional Arabic" w:hAnsi="Traditional Arabic" w:cs="Traditional Arabic" w:hint="cs"/>
          <w:sz w:val="32"/>
          <w:szCs w:val="32"/>
          <w:rtl/>
        </w:rPr>
        <w:t xml:space="preserve"> </w:t>
      </w:r>
      <w:r w:rsidR="00803D69">
        <w:rPr>
          <w:rFonts w:ascii="Traditional Arabic" w:hAnsi="Traditional Arabic" w:cs="Traditional Arabic" w:hint="cs"/>
          <w:sz w:val="32"/>
          <w:szCs w:val="32"/>
          <w:rtl/>
        </w:rPr>
        <w:t>الوهاب خلّاف</w:t>
      </w:r>
      <w:r w:rsidR="0042485B">
        <w:rPr>
          <w:rFonts w:ascii="Traditional Arabic" w:hAnsi="Traditional Arabic" w:cs="Traditional Arabic" w:hint="cs"/>
          <w:sz w:val="32"/>
          <w:szCs w:val="32"/>
          <w:rtl/>
        </w:rPr>
        <w:t xml:space="preserve"> (</w:t>
      </w:r>
      <w:r w:rsidR="005B39B1">
        <w:rPr>
          <w:rFonts w:ascii="Traditional Arabic" w:hAnsi="Traditional Arabic" w:cs="Traditional Arabic" w:hint="cs"/>
          <w:sz w:val="32"/>
          <w:szCs w:val="32"/>
          <w:rtl/>
        </w:rPr>
        <w:t>1305هـ-</w:t>
      </w:r>
      <w:r w:rsidR="00F344CB">
        <w:rPr>
          <w:rFonts w:ascii="Traditional Arabic" w:hAnsi="Traditional Arabic" w:cs="Traditional Arabic" w:hint="cs"/>
          <w:sz w:val="32"/>
          <w:szCs w:val="32"/>
          <w:rtl/>
        </w:rPr>
        <w:t>1375هـ</w:t>
      </w:r>
      <w:r w:rsidR="0042485B">
        <w:rPr>
          <w:rFonts w:ascii="Traditional Arabic" w:hAnsi="Traditional Arabic" w:cs="Traditional Arabic" w:hint="cs"/>
          <w:sz w:val="32"/>
          <w:szCs w:val="32"/>
          <w:rtl/>
        </w:rPr>
        <w:t>)</w:t>
      </w:r>
      <w:r w:rsidR="00803D69">
        <w:rPr>
          <w:rFonts w:ascii="Traditional Arabic" w:hAnsi="Traditional Arabic" w:cs="Traditional Arabic" w:hint="cs"/>
          <w:sz w:val="32"/>
          <w:szCs w:val="32"/>
          <w:rtl/>
        </w:rPr>
        <w:t>،</w:t>
      </w:r>
      <w:r w:rsidR="00A70BE0">
        <w:rPr>
          <w:rFonts w:ascii="Traditional Arabic" w:hAnsi="Traditional Arabic" w:cs="Traditional Arabic" w:hint="cs"/>
          <w:sz w:val="32"/>
          <w:szCs w:val="32"/>
          <w:rtl/>
        </w:rPr>
        <w:t xml:space="preserve"> </w:t>
      </w:r>
      <w:proofErr w:type="gramStart"/>
      <w:r w:rsidR="00A70BE0">
        <w:rPr>
          <w:rFonts w:ascii="Traditional Arabic" w:hAnsi="Traditional Arabic" w:cs="Traditional Arabic" w:hint="cs"/>
          <w:sz w:val="32"/>
          <w:szCs w:val="32"/>
          <w:rtl/>
        </w:rPr>
        <w:t>وعلي</w:t>
      </w:r>
      <w:proofErr w:type="gramEnd"/>
      <w:r w:rsidR="00A70BE0">
        <w:rPr>
          <w:rFonts w:ascii="Traditional Arabic" w:hAnsi="Traditional Arabic" w:cs="Traditional Arabic" w:hint="cs"/>
          <w:sz w:val="32"/>
          <w:szCs w:val="32"/>
          <w:rtl/>
        </w:rPr>
        <w:t xml:space="preserve"> الخفيف</w:t>
      </w:r>
      <w:r w:rsidR="005B39B1">
        <w:rPr>
          <w:rFonts w:ascii="Traditional Arabic" w:hAnsi="Traditional Arabic" w:cs="Traditional Arabic" w:hint="cs"/>
          <w:sz w:val="32"/>
          <w:szCs w:val="32"/>
          <w:rtl/>
        </w:rPr>
        <w:t xml:space="preserve"> (1309هـ-1398هـ)</w:t>
      </w:r>
      <w:r w:rsidR="00A70BE0">
        <w:rPr>
          <w:rFonts w:ascii="Traditional Arabic" w:hAnsi="Traditional Arabic" w:cs="Traditional Arabic" w:hint="cs"/>
          <w:sz w:val="32"/>
          <w:szCs w:val="32"/>
          <w:rtl/>
        </w:rPr>
        <w:t>،</w:t>
      </w:r>
      <w:r w:rsidR="00803D69">
        <w:rPr>
          <w:rFonts w:ascii="Traditional Arabic" w:hAnsi="Traditional Arabic" w:cs="Traditional Arabic" w:hint="cs"/>
          <w:sz w:val="32"/>
          <w:szCs w:val="32"/>
          <w:rtl/>
        </w:rPr>
        <w:t xml:space="preserve"> ومحمد أبو زهرة</w:t>
      </w:r>
      <w:r w:rsidR="00F344CB">
        <w:rPr>
          <w:rFonts w:ascii="Traditional Arabic" w:hAnsi="Traditional Arabic" w:cs="Traditional Arabic" w:hint="cs"/>
          <w:sz w:val="32"/>
          <w:szCs w:val="32"/>
          <w:rtl/>
        </w:rPr>
        <w:t xml:space="preserve"> (1316هـ-1394هـ)</w:t>
      </w:r>
      <w:r w:rsidR="00803D69">
        <w:rPr>
          <w:rFonts w:ascii="Traditional Arabic" w:hAnsi="Traditional Arabic" w:cs="Traditional Arabic" w:hint="cs"/>
          <w:sz w:val="32"/>
          <w:szCs w:val="32"/>
          <w:rtl/>
        </w:rPr>
        <w:t>،</w:t>
      </w:r>
      <w:r w:rsidR="00357279">
        <w:rPr>
          <w:rFonts w:ascii="Traditional Arabic" w:hAnsi="Traditional Arabic" w:cs="Traditional Arabic" w:hint="cs"/>
          <w:sz w:val="32"/>
          <w:szCs w:val="32"/>
          <w:rtl/>
        </w:rPr>
        <w:t xml:space="preserve"> ومصطفى الزرقا (1321هـ-1420هـ)</w:t>
      </w:r>
      <w:r w:rsidR="00FA57F8">
        <w:rPr>
          <w:rFonts w:ascii="Traditional Arabic" w:hAnsi="Traditional Arabic" w:cs="Traditional Arabic" w:hint="cs"/>
          <w:sz w:val="32"/>
          <w:szCs w:val="32"/>
          <w:rtl/>
        </w:rPr>
        <w:t>، ومصطفى شلبي (1328هـ-1418هـ)</w:t>
      </w:r>
      <w:r w:rsidR="00803D69">
        <w:rPr>
          <w:rFonts w:ascii="Traditional Arabic" w:hAnsi="Traditional Arabic" w:cs="Traditional Arabic" w:hint="cs"/>
          <w:sz w:val="32"/>
          <w:szCs w:val="32"/>
          <w:rtl/>
        </w:rPr>
        <w:t xml:space="preserve"> وسلّام مدكور</w:t>
      </w:r>
      <w:r w:rsidR="002D4C8B">
        <w:rPr>
          <w:rFonts w:ascii="Traditional Arabic" w:hAnsi="Traditional Arabic" w:cs="Traditional Arabic" w:hint="cs"/>
          <w:sz w:val="32"/>
          <w:szCs w:val="32"/>
          <w:rtl/>
        </w:rPr>
        <w:t xml:space="preserve"> (1327هـ-</w:t>
      </w:r>
      <w:r w:rsidR="005B7A83">
        <w:rPr>
          <w:rFonts w:ascii="Traditional Arabic" w:hAnsi="Traditional Arabic" w:cs="Traditional Arabic" w:hint="cs"/>
          <w:sz w:val="32"/>
          <w:szCs w:val="32"/>
          <w:rtl/>
        </w:rPr>
        <w:t>1410هـ)</w:t>
      </w:r>
      <w:r w:rsidR="00803D69">
        <w:rPr>
          <w:rFonts w:ascii="Traditional Arabic" w:hAnsi="Traditional Arabic" w:cs="Traditional Arabic" w:hint="cs"/>
          <w:sz w:val="32"/>
          <w:szCs w:val="32"/>
          <w:rtl/>
        </w:rPr>
        <w:t>، وتلك الطبقة.</w:t>
      </w:r>
    </w:p>
    <w:p w14:paraId="16D2FDE8" w14:textId="77777777" w:rsidR="00452636" w:rsidRDefault="00803D69"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وجلّ كتابات هؤلاء الأشياخ هي لأغراض تأليف المقررات الأكاديمية</w:t>
      </w:r>
      <w:r w:rsidR="00AF16D3">
        <w:rPr>
          <w:rFonts w:ascii="Traditional Arabic" w:hAnsi="Traditional Arabic" w:cs="Traditional Arabic" w:hint="cs"/>
          <w:sz w:val="32"/>
          <w:szCs w:val="32"/>
          <w:rtl/>
        </w:rPr>
        <w:t xml:space="preserve"> في أغلبها</w:t>
      </w:r>
      <w:r>
        <w:rPr>
          <w:rFonts w:ascii="Traditional Arabic" w:hAnsi="Traditional Arabic" w:cs="Traditional Arabic" w:hint="cs"/>
          <w:sz w:val="32"/>
          <w:szCs w:val="32"/>
          <w:rtl/>
        </w:rPr>
        <w:t>، من مثل المدخل الفقهي العام للشيخ مصطفى الزرقا، وجلّ مؤلفات الشيخ عبد</w:t>
      </w:r>
      <w:r w:rsidR="00787AB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الوهاب خلّاف</w:t>
      </w:r>
      <w:r w:rsidR="00787AB8">
        <w:rPr>
          <w:rFonts w:ascii="Traditional Arabic" w:hAnsi="Traditional Arabic" w:cs="Traditional Arabic" w:hint="cs"/>
          <w:sz w:val="32"/>
          <w:szCs w:val="32"/>
          <w:rtl/>
        </w:rPr>
        <w:t>،</w:t>
      </w:r>
      <w:r w:rsidR="00A70BE0">
        <w:rPr>
          <w:rFonts w:ascii="Traditional Arabic" w:hAnsi="Traditional Arabic" w:cs="Traditional Arabic" w:hint="cs"/>
          <w:sz w:val="32"/>
          <w:szCs w:val="32"/>
          <w:rtl/>
        </w:rPr>
        <w:t xml:space="preserve"> والشيخ </w:t>
      </w:r>
      <w:proofErr w:type="gramStart"/>
      <w:r w:rsidR="00A70BE0">
        <w:rPr>
          <w:rFonts w:ascii="Traditional Arabic" w:hAnsi="Traditional Arabic" w:cs="Traditional Arabic" w:hint="cs"/>
          <w:sz w:val="32"/>
          <w:szCs w:val="32"/>
          <w:rtl/>
        </w:rPr>
        <w:t>علي</w:t>
      </w:r>
      <w:proofErr w:type="gramEnd"/>
      <w:r w:rsidR="00A70BE0">
        <w:rPr>
          <w:rFonts w:ascii="Traditional Arabic" w:hAnsi="Traditional Arabic" w:cs="Traditional Arabic" w:hint="cs"/>
          <w:sz w:val="32"/>
          <w:szCs w:val="32"/>
          <w:rtl/>
        </w:rPr>
        <w:t xml:space="preserve"> الخفيف،</w:t>
      </w:r>
      <w:r>
        <w:rPr>
          <w:rFonts w:ascii="Traditional Arabic" w:hAnsi="Traditional Arabic" w:cs="Traditional Arabic" w:hint="cs"/>
          <w:sz w:val="32"/>
          <w:szCs w:val="32"/>
          <w:rtl/>
        </w:rPr>
        <w:t xml:space="preserve"> والشيخ محمد أبو زهرة</w:t>
      </w:r>
      <w:r w:rsidR="00787AB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787AB8">
        <w:rPr>
          <w:rFonts w:ascii="Traditional Arabic" w:hAnsi="Traditional Arabic" w:cs="Traditional Arabic" w:hint="cs"/>
          <w:sz w:val="32"/>
          <w:szCs w:val="32"/>
          <w:rtl/>
        </w:rPr>
        <w:t xml:space="preserve">الشيخ </w:t>
      </w:r>
      <w:r>
        <w:rPr>
          <w:rFonts w:ascii="Traditional Arabic" w:hAnsi="Traditional Arabic" w:cs="Traditional Arabic" w:hint="cs"/>
          <w:sz w:val="32"/>
          <w:szCs w:val="32"/>
          <w:rtl/>
        </w:rPr>
        <w:t>سلّام مدكور،</w:t>
      </w:r>
      <w:r w:rsidR="0027123C">
        <w:rPr>
          <w:rFonts w:ascii="Traditional Arabic" w:hAnsi="Traditional Arabic" w:cs="Traditional Arabic" w:hint="cs"/>
          <w:sz w:val="32"/>
          <w:szCs w:val="32"/>
          <w:rtl/>
        </w:rPr>
        <w:t xml:space="preserve"> والشيخ مصطفى شلبي،</w:t>
      </w:r>
      <w:r>
        <w:rPr>
          <w:rFonts w:ascii="Traditional Arabic" w:hAnsi="Traditional Arabic" w:cs="Traditional Arabic" w:hint="cs"/>
          <w:sz w:val="32"/>
          <w:szCs w:val="32"/>
          <w:rtl/>
        </w:rPr>
        <w:t xml:space="preserve"> هي من هذا الباب.</w:t>
      </w:r>
    </w:p>
    <w:p w14:paraId="1B361D54" w14:textId="409F8381" w:rsidR="00803D69" w:rsidRDefault="00CC03DC"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الشيخ مصطفى الزرقا</w:t>
      </w:r>
      <w:r w:rsidR="008F3E84">
        <w:rPr>
          <w:rFonts w:ascii="Traditional Arabic" w:hAnsi="Traditional Arabic" w:cs="Traditional Arabic" w:hint="cs"/>
          <w:sz w:val="32"/>
          <w:szCs w:val="32"/>
          <w:rtl/>
        </w:rPr>
        <w:t>: "وقد دعتني حاجة التدريس الجامعي إلى أن أقوم بتدريس هذا المدخل وكتابته</w:t>
      </w:r>
      <w:r w:rsidR="009456C7">
        <w:rPr>
          <w:rFonts w:ascii="Traditional Arabic" w:hAnsi="Traditional Arabic" w:cs="Traditional Arabic" w:hint="cs"/>
          <w:sz w:val="32"/>
          <w:szCs w:val="32"/>
          <w:rtl/>
        </w:rPr>
        <w:t>، وطبع ما أكتبه بالتتابع</w:t>
      </w:r>
      <w:r w:rsidR="002E1B3C">
        <w:rPr>
          <w:rFonts w:ascii="Traditional Arabic" w:hAnsi="Traditional Arabic" w:cs="Traditional Arabic" w:hint="cs"/>
          <w:sz w:val="32"/>
          <w:szCs w:val="32"/>
          <w:rtl/>
        </w:rPr>
        <w:t>؛</w:t>
      </w:r>
      <w:r w:rsidR="009456C7">
        <w:rPr>
          <w:rFonts w:ascii="Traditional Arabic" w:hAnsi="Traditional Arabic" w:cs="Traditional Arabic" w:hint="cs"/>
          <w:sz w:val="32"/>
          <w:szCs w:val="32"/>
          <w:rtl/>
        </w:rPr>
        <w:t xml:space="preserve"> كراريس متفرقة، في وقت واحد، لتوزيعها على الطلاب</w:t>
      </w:r>
      <w:r w:rsidR="008F3E84">
        <w:rPr>
          <w:rFonts w:ascii="Traditional Arabic" w:hAnsi="Traditional Arabic" w:cs="Traditional Arabic" w:hint="cs"/>
          <w:sz w:val="32"/>
          <w:szCs w:val="32"/>
          <w:rtl/>
        </w:rPr>
        <w:t>"</w:t>
      </w:r>
      <w:r w:rsidR="000F6A2F" w:rsidRPr="00533BF0">
        <w:rPr>
          <w:rStyle w:val="ab"/>
          <w:rFonts w:ascii="Traditional Arabic" w:hAnsi="Traditional Arabic" w:cs="Traditional Arabic"/>
          <w:sz w:val="32"/>
          <w:szCs w:val="32"/>
          <w:rtl/>
        </w:rPr>
        <w:footnoteReference w:id="4"/>
      </w:r>
      <w:r w:rsidR="008F3E84">
        <w:rPr>
          <w:rFonts w:ascii="Traditional Arabic" w:hAnsi="Traditional Arabic" w:cs="Traditional Arabic" w:hint="cs"/>
          <w:sz w:val="32"/>
          <w:szCs w:val="32"/>
          <w:rtl/>
        </w:rPr>
        <w:t>.</w:t>
      </w:r>
      <w:r w:rsidR="00254753">
        <w:rPr>
          <w:rFonts w:ascii="Traditional Arabic" w:hAnsi="Traditional Arabic" w:cs="Traditional Arabic" w:hint="cs"/>
          <w:sz w:val="32"/>
          <w:szCs w:val="32"/>
          <w:rtl/>
        </w:rPr>
        <w:t xml:space="preserve"> وقال أيضا: "الكتب الفقهية </w:t>
      </w:r>
      <w:r w:rsidR="00254753">
        <w:rPr>
          <w:rFonts w:ascii="Traditional Arabic" w:hAnsi="Traditional Arabic" w:cs="Traditional Arabic" w:hint="cs"/>
          <w:sz w:val="32"/>
          <w:szCs w:val="32"/>
          <w:rtl/>
        </w:rPr>
        <w:lastRenderedPageBreak/>
        <w:t>تصلح أن تكون مدوّنات للمحاكم</w:t>
      </w:r>
      <w:r w:rsidR="004269BB">
        <w:rPr>
          <w:rFonts w:ascii="Traditional Arabic" w:hAnsi="Traditional Arabic" w:cs="Traditional Arabic" w:hint="cs"/>
          <w:sz w:val="32"/>
          <w:szCs w:val="32"/>
          <w:rtl/>
        </w:rPr>
        <w:t xml:space="preserve"> ولا تصلح أن تكون كتبا تعليمية</w:t>
      </w:r>
      <w:r w:rsidR="00823092">
        <w:rPr>
          <w:rFonts w:ascii="Traditional Arabic" w:hAnsi="Traditional Arabic" w:cs="Traditional Arabic" w:hint="cs"/>
          <w:sz w:val="32"/>
          <w:szCs w:val="32"/>
          <w:rtl/>
        </w:rPr>
        <w:t xml:space="preserve"> لطلاب الحقوق في الجامعات، ونحن بحاجة إلى أن يعرض الفقه الإسلامي </w:t>
      </w:r>
      <w:r w:rsidR="007073E1">
        <w:rPr>
          <w:rFonts w:ascii="Traditional Arabic" w:hAnsi="Traditional Arabic" w:cs="Traditional Arabic" w:hint="cs"/>
          <w:sz w:val="32"/>
          <w:szCs w:val="32"/>
          <w:rtl/>
        </w:rPr>
        <w:t>بأسلوب جديد يساير ذوق العصر ولغته</w:t>
      </w:r>
      <w:r w:rsidR="0046160D">
        <w:rPr>
          <w:rFonts w:ascii="Traditional Arabic" w:hAnsi="Traditional Arabic" w:cs="Traditional Arabic" w:hint="cs"/>
          <w:sz w:val="32"/>
          <w:szCs w:val="32"/>
          <w:rtl/>
        </w:rPr>
        <w:t>"</w:t>
      </w:r>
      <w:r w:rsidR="0046160D" w:rsidRPr="00533BF0">
        <w:rPr>
          <w:rStyle w:val="ab"/>
          <w:rFonts w:ascii="Traditional Arabic" w:hAnsi="Traditional Arabic" w:cs="Traditional Arabic"/>
          <w:sz w:val="32"/>
          <w:szCs w:val="32"/>
          <w:rtl/>
        </w:rPr>
        <w:footnoteReference w:id="5"/>
      </w:r>
      <w:r w:rsidR="0046160D">
        <w:rPr>
          <w:rFonts w:ascii="Traditional Arabic" w:hAnsi="Traditional Arabic" w:cs="Traditional Arabic" w:hint="cs"/>
          <w:sz w:val="32"/>
          <w:szCs w:val="32"/>
          <w:rtl/>
        </w:rPr>
        <w:t>.</w:t>
      </w:r>
    </w:p>
    <w:p w14:paraId="76C4E019" w14:textId="03112EB0" w:rsidR="003135F8" w:rsidRDefault="00803D69"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وكنت ولا زلت أقول، إن من أنفع وسائل التأليف اليوم، هو التأليف على طريقة المقررات الجامعية، فهي أنفع وأكثر أثرا،</w:t>
      </w:r>
      <w:r w:rsidR="005F09D3">
        <w:rPr>
          <w:rFonts w:ascii="Traditional Arabic" w:hAnsi="Traditional Arabic" w:cs="Traditional Arabic" w:hint="cs"/>
          <w:sz w:val="32"/>
          <w:szCs w:val="32"/>
          <w:rtl/>
        </w:rPr>
        <w:t xml:space="preserve"> لأنها تؤلف بالكلام المرسل، بعيدا عن قيود المتون، وبلغة معاصرة، وأمثلة حديثة، و</w:t>
      </w:r>
      <w:r w:rsidR="00106BCD">
        <w:rPr>
          <w:rFonts w:ascii="Traditional Arabic" w:hAnsi="Traditional Arabic" w:cs="Traditional Arabic" w:hint="cs"/>
          <w:sz w:val="32"/>
          <w:szCs w:val="32"/>
          <w:rtl/>
        </w:rPr>
        <w:t>محررة بعيدا عن الاستطراد،</w:t>
      </w:r>
      <w:r w:rsidR="003135F8">
        <w:rPr>
          <w:rFonts w:ascii="Traditional Arabic" w:hAnsi="Traditional Arabic" w:cs="Traditional Arabic" w:hint="cs"/>
          <w:sz w:val="32"/>
          <w:szCs w:val="32"/>
          <w:rtl/>
        </w:rPr>
        <w:t xml:space="preserve"> وهذه </w:t>
      </w:r>
      <w:r w:rsidR="0023796F">
        <w:rPr>
          <w:rFonts w:ascii="Traditional Arabic" w:hAnsi="Traditional Arabic" w:cs="Traditional Arabic" w:hint="cs"/>
          <w:sz w:val="32"/>
          <w:szCs w:val="32"/>
          <w:rtl/>
        </w:rPr>
        <w:t>ال</w:t>
      </w:r>
      <w:r w:rsidR="003135F8">
        <w:rPr>
          <w:rFonts w:ascii="Traditional Arabic" w:hAnsi="Traditional Arabic" w:cs="Traditional Arabic" w:hint="cs"/>
          <w:sz w:val="32"/>
          <w:szCs w:val="32"/>
          <w:rtl/>
        </w:rPr>
        <w:t>طريقة</w:t>
      </w:r>
      <w:r w:rsidR="0023796F">
        <w:rPr>
          <w:rFonts w:ascii="Traditional Arabic" w:hAnsi="Traditional Arabic" w:cs="Traditional Arabic" w:hint="cs"/>
          <w:sz w:val="32"/>
          <w:szCs w:val="32"/>
          <w:rtl/>
        </w:rPr>
        <w:t xml:space="preserve"> المتوافقة مع منهج الفقهاء المتقدمين، قبل فكرة المتون والشروح، قال </w:t>
      </w:r>
      <w:proofErr w:type="spellStart"/>
      <w:proofErr w:type="gramStart"/>
      <w:r w:rsidR="0023796F">
        <w:rPr>
          <w:rFonts w:ascii="Traditional Arabic" w:hAnsi="Traditional Arabic" w:cs="Traditional Arabic" w:hint="cs"/>
          <w:sz w:val="32"/>
          <w:szCs w:val="32"/>
          <w:rtl/>
        </w:rPr>
        <w:t>د.عبد</w:t>
      </w:r>
      <w:proofErr w:type="spellEnd"/>
      <w:proofErr w:type="gramEnd"/>
      <w:r w:rsidR="00913FF9">
        <w:rPr>
          <w:rFonts w:ascii="Traditional Arabic" w:hAnsi="Traditional Arabic" w:cs="Traditional Arabic" w:hint="cs"/>
          <w:sz w:val="32"/>
          <w:szCs w:val="32"/>
          <w:rtl/>
        </w:rPr>
        <w:t xml:space="preserve"> </w:t>
      </w:r>
      <w:r w:rsidR="0023796F">
        <w:rPr>
          <w:rFonts w:ascii="Traditional Arabic" w:hAnsi="Traditional Arabic" w:cs="Traditional Arabic" w:hint="cs"/>
          <w:sz w:val="32"/>
          <w:szCs w:val="32"/>
          <w:rtl/>
        </w:rPr>
        <w:t>الوهاب أبو سليمان: "</w:t>
      </w:r>
      <w:r w:rsidR="008626ED">
        <w:rPr>
          <w:rFonts w:ascii="Traditional Arabic" w:hAnsi="Traditional Arabic" w:cs="Traditional Arabic" w:hint="cs"/>
          <w:sz w:val="32"/>
          <w:szCs w:val="32"/>
          <w:rtl/>
        </w:rPr>
        <w:t xml:space="preserve">الاسترسال هو الأسلوب </w:t>
      </w:r>
      <w:r w:rsidR="00E42676">
        <w:rPr>
          <w:rFonts w:ascii="Traditional Arabic" w:hAnsi="Traditional Arabic" w:cs="Traditional Arabic" w:hint="cs"/>
          <w:sz w:val="32"/>
          <w:szCs w:val="32"/>
          <w:rtl/>
        </w:rPr>
        <w:t>الشائع لعرض مسائل الفقه"</w:t>
      </w:r>
      <w:r w:rsidR="00E42676" w:rsidRPr="00533BF0">
        <w:rPr>
          <w:rStyle w:val="ab"/>
          <w:rFonts w:ascii="Traditional Arabic" w:hAnsi="Traditional Arabic" w:cs="Traditional Arabic"/>
          <w:sz w:val="32"/>
          <w:szCs w:val="32"/>
          <w:rtl/>
        </w:rPr>
        <w:footnoteReference w:id="6"/>
      </w:r>
      <w:r w:rsidR="00E42676">
        <w:rPr>
          <w:rFonts w:ascii="Traditional Arabic" w:hAnsi="Traditional Arabic" w:cs="Traditional Arabic" w:hint="cs"/>
          <w:sz w:val="32"/>
          <w:szCs w:val="32"/>
          <w:rtl/>
        </w:rPr>
        <w:t>.</w:t>
      </w:r>
    </w:p>
    <w:p w14:paraId="02AF2CAE" w14:textId="658D3F5E" w:rsidR="00803D69" w:rsidRDefault="00803D69"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الشيخ سلّام مدكور: "وجدير بنا أن نشيد بفضل التدريس الجامعي، فهو الذي أتاح لنا فرصة ذلك التعمّق والتفرّغ، وحفّزنا على بذل الكثير من الوقت والجهد، في التوفّر على مطالعة </w:t>
      </w:r>
      <w:r w:rsidR="00787AB8">
        <w:rPr>
          <w:rFonts w:ascii="Traditional Arabic" w:hAnsi="Traditional Arabic" w:cs="Traditional Arabic" w:hint="cs"/>
          <w:sz w:val="32"/>
          <w:szCs w:val="32"/>
          <w:rtl/>
        </w:rPr>
        <w:t>كتب الفقه، واستخراج دقائقها، وعرضها على الدارسين والقارئين، مع ما نبذله في مشاركة طلاب الدراسات العليا من الإسهام في إعداد رسائلهم"</w:t>
      </w:r>
      <w:r w:rsidR="005012DD" w:rsidRPr="00533BF0">
        <w:rPr>
          <w:rStyle w:val="ab"/>
          <w:rFonts w:ascii="Traditional Arabic" w:hAnsi="Traditional Arabic" w:cs="Traditional Arabic"/>
          <w:sz w:val="32"/>
          <w:szCs w:val="32"/>
          <w:rtl/>
        </w:rPr>
        <w:footnoteReference w:id="7"/>
      </w:r>
      <w:r w:rsidR="00787AB8">
        <w:rPr>
          <w:rFonts w:ascii="Traditional Arabic" w:hAnsi="Traditional Arabic" w:cs="Traditional Arabic" w:hint="cs"/>
          <w:sz w:val="32"/>
          <w:szCs w:val="32"/>
          <w:rtl/>
        </w:rPr>
        <w:t>.</w:t>
      </w:r>
    </w:p>
    <w:p w14:paraId="0D248A71" w14:textId="356498A5" w:rsidR="00787AB8" w:rsidRDefault="00787AB8"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ويمكن عرض أبرز الجهود العلمية المعاصرة على النحو التالي:</w:t>
      </w:r>
    </w:p>
    <w:p w14:paraId="25017BE1" w14:textId="1BCED51F" w:rsidR="00787AB8" w:rsidRDefault="00787AB8" w:rsidP="00672170">
      <w:pPr>
        <w:widowControl w:val="0"/>
        <w:bidi/>
        <w:spacing w:after="0" w:line="276" w:lineRule="auto"/>
        <w:jc w:val="both"/>
        <w:rPr>
          <w:rFonts w:ascii="Traditional Arabic" w:hAnsi="Traditional Arabic" w:cs="Traditional Arabic"/>
          <w:b/>
          <w:bCs/>
          <w:sz w:val="32"/>
          <w:szCs w:val="32"/>
          <w:rtl/>
        </w:rPr>
      </w:pPr>
      <w:r w:rsidRPr="00787AB8">
        <w:rPr>
          <w:rFonts w:ascii="Traditional Arabic" w:hAnsi="Traditional Arabic" w:cs="Traditional Arabic" w:hint="cs"/>
          <w:b/>
          <w:bCs/>
          <w:sz w:val="32"/>
          <w:szCs w:val="32"/>
          <w:rtl/>
        </w:rPr>
        <w:t>أولا: الجهود المؤسسية</w:t>
      </w:r>
    </w:p>
    <w:p w14:paraId="4F6E799F" w14:textId="77777777" w:rsidR="004C25C0" w:rsidRDefault="004C25C0"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مجلة الأحكام العدلية.</w:t>
      </w:r>
    </w:p>
    <w:p w14:paraId="21E2C4F7" w14:textId="2306240F" w:rsidR="00787AB8" w:rsidRPr="008B7E2C" w:rsidRDefault="00AE1F7A" w:rsidP="00672170">
      <w:pPr>
        <w:pStyle w:val="a6"/>
        <w:widowControl w:val="0"/>
        <w:numPr>
          <w:ilvl w:val="0"/>
          <w:numId w:val="4"/>
        </w:numPr>
        <w:bidi/>
        <w:spacing w:after="0" w:line="276" w:lineRule="auto"/>
        <w:jc w:val="both"/>
        <w:rPr>
          <w:rFonts w:ascii="Traditional Arabic" w:hAnsi="Traditional Arabic" w:cs="Traditional Arabic"/>
          <w:sz w:val="32"/>
          <w:szCs w:val="32"/>
        </w:rPr>
      </w:pPr>
      <w:r w:rsidRPr="008B7E2C">
        <w:rPr>
          <w:rFonts w:ascii="Traditional Arabic" w:hAnsi="Traditional Arabic" w:cs="Traditional Arabic" w:hint="cs"/>
          <w:sz w:val="32"/>
          <w:szCs w:val="32"/>
          <w:rtl/>
        </w:rPr>
        <w:t>الموسوعة الفقهية، في مصر</w:t>
      </w:r>
      <w:r>
        <w:rPr>
          <w:rFonts w:ascii="Traditional Arabic" w:hAnsi="Traditional Arabic" w:cs="Traditional Arabic" w:hint="cs"/>
          <w:sz w:val="32"/>
          <w:szCs w:val="32"/>
          <w:rtl/>
        </w:rPr>
        <w:t xml:space="preserve">. ثم </w:t>
      </w:r>
      <w:r w:rsidR="00787AB8">
        <w:rPr>
          <w:rFonts w:ascii="Traditional Arabic" w:hAnsi="Traditional Arabic" w:cs="Traditional Arabic" w:hint="cs"/>
          <w:sz w:val="32"/>
          <w:szCs w:val="32"/>
          <w:rtl/>
        </w:rPr>
        <w:t>الموسوعة الفقهية، وزارة الأوقاف في الكويت.</w:t>
      </w:r>
      <w:r w:rsidR="008B7E2C">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 xml:space="preserve">هذه الموسوعات جاءت نتيجة توصية </w:t>
      </w:r>
      <w:r w:rsidR="00E10F85">
        <w:rPr>
          <w:rFonts w:ascii="Traditional Arabic" w:hAnsi="Traditional Arabic" w:cs="Traditional Arabic" w:hint="cs"/>
          <w:sz w:val="32"/>
          <w:szCs w:val="32"/>
          <w:rtl/>
        </w:rPr>
        <w:t>أسبوع الفقه الإسلامي في باريس عام 1951م</w:t>
      </w:r>
      <w:r w:rsidR="00211530">
        <w:rPr>
          <w:rFonts w:ascii="Traditional Arabic" w:hAnsi="Traditional Arabic" w:cs="Traditional Arabic" w:hint="cs"/>
          <w:sz w:val="32"/>
          <w:szCs w:val="32"/>
          <w:rtl/>
        </w:rPr>
        <w:t xml:space="preserve">، الذي جاء فيه: </w:t>
      </w:r>
      <w:r w:rsidR="00935B09">
        <w:rPr>
          <w:rFonts w:ascii="Traditional Arabic" w:hAnsi="Traditional Arabic" w:cs="Traditional Arabic" w:hint="cs"/>
          <w:sz w:val="32"/>
          <w:szCs w:val="32"/>
          <w:rtl/>
        </w:rPr>
        <w:t xml:space="preserve">"يأمل المؤتمرون أن تؤلّف لجنة لوضع معجم للفقه الإسلامي، يسهّل </w:t>
      </w:r>
      <w:r w:rsidR="00D01F6D">
        <w:rPr>
          <w:rFonts w:ascii="Traditional Arabic" w:hAnsi="Traditional Arabic" w:cs="Traditional Arabic" w:hint="cs"/>
          <w:sz w:val="32"/>
          <w:szCs w:val="32"/>
          <w:rtl/>
        </w:rPr>
        <w:t>الرجوع إلى مؤلفات هذا الفقه، فيكون موسوعة فقهية تعرض فيها</w:t>
      </w:r>
      <w:r w:rsidR="00123390">
        <w:rPr>
          <w:rFonts w:ascii="Traditional Arabic" w:hAnsi="Traditional Arabic" w:cs="Traditional Arabic" w:hint="cs"/>
          <w:sz w:val="32"/>
          <w:szCs w:val="32"/>
          <w:rtl/>
        </w:rPr>
        <w:t xml:space="preserve"> المعلومات الحقوقية الإسلامية، وفقا للأساليب الحديثة"</w:t>
      </w:r>
      <w:r w:rsidR="00613962" w:rsidRPr="00533BF0">
        <w:rPr>
          <w:rStyle w:val="ab"/>
          <w:rFonts w:ascii="Traditional Arabic" w:hAnsi="Traditional Arabic" w:cs="Traditional Arabic"/>
          <w:sz w:val="32"/>
          <w:szCs w:val="32"/>
          <w:rtl/>
        </w:rPr>
        <w:footnoteReference w:id="8"/>
      </w:r>
      <w:r w:rsidR="00123390">
        <w:rPr>
          <w:rFonts w:ascii="Traditional Arabic" w:hAnsi="Traditional Arabic" w:cs="Traditional Arabic" w:hint="cs"/>
          <w:sz w:val="32"/>
          <w:szCs w:val="32"/>
          <w:rtl/>
        </w:rPr>
        <w:t>.</w:t>
      </w:r>
    </w:p>
    <w:p w14:paraId="19D253AE" w14:textId="4FC41039"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المعايير الشرعية، هيئة المحاسبة والمراجعة للمؤسسات المالية الإسلامية، البحرين.</w:t>
      </w:r>
    </w:p>
    <w:p w14:paraId="6F5AE846" w14:textId="44632D96"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قرارات مجمع البحوث الإسلامية، مصر.</w:t>
      </w:r>
    </w:p>
    <w:p w14:paraId="32226BB1" w14:textId="7F12EE33"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قرارات وأبحاث هيئة كبار العلماء، الرياض.</w:t>
      </w:r>
    </w:p>
    <w:p w14:paraId="33E55ED3" w14:textId="677ADC1B"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قرارات وأبحاث المجامع الفقهية.</w:t>
      </w:r>
    </w:p>
    <w:p w14:paraId="6DF30260" w14:textId="1B56AEC1"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معلمة القواعد الفقهية، إعداد مجمع الفقه الإسلامي الدولي، ونشر مؤسسة زايد الإنسانية. </w:t>
      </w:r>
    </w:p>
    <w:p w14:paraId="44487865" w14:textId="0EB5329A"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قرارات وأبحاث ندوات الزكاة المعاصرة، بيت الزكاة، الكويت.</w:t>
      </w:r>
    </w:p>
    <w:p w14:paraId="698F0E7A" w14:textId="57B37E5A" w:rsidR="00787AB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قرارات وأبحاث منتديات الوقف، الأمانة العامة للأوقاف، الكويت.</w:t>
      </w:r>
    </w:p>
    <w:p w14:paraId="5138EDA2" w14:textId="13584808" w:rsidR="00787AB8" w:rsidRPr="00406208" w:rsidRDefault="00787AB8" w:rsidP="00672170">
      <w:pPr>
        <w:pStyle w:val="a6"/>
        <w:widowControl w:val="0"/>
        <w:numPr>
          <w:ilvl w:val="0"/>
          <w:numId w:val="4"/>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قرارات اللجان الشرعية للمؤسسات المالية الإسلامية.</w:t>
      </w:r>
    </w:p>
    <w:p w14:paraId="76D663EE" w14:textId="46ED6040" w:rsidR="001E715A" w:rsidRDefault="00787AB8" w:rsidP="00672170">
      <w:pPr>
        <w:widowControl w:val="0"/>
        <w:bidi/>
        <w:spacing w:after="0"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ثانيا: الجهود الشخصية</w:t>
      </w:r>
    </w:p>
    <w:p w14:paraId="6E7691A1" w14:textId="6A9A92E0" w:rsidR="003021F6" w:rsidRDefault="003021F6" w:rsidP="00672170">
      <w:pPr>
        <w:pStyle w:val="a6"/>
        <w:widowControl w:val="0"/>
        <w:numPr>
          <w:ilvl w:val="0"/>
          <w:numId w:val="5"/>
        </w:numPr>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مرشد الحيران لقدري باشا.</w:t>
      </w:r>
    </w:p>
    <w:p w14:paraId="2598897C" w14:textId="115B1663" w:rsidR="003021F6" w:rsidRDefault="003021F6" w:rsidP="00672170">
      <w:pPr>
        <w:pStyle w:val="a6"/>
        <w:widowControl w:val="0"/>
        <w:numPr>
          <w:ilvl w:val="0"/>
          <w:numId w:val="5"/>
        </w:numPr>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مجلة الأحكام الشرعية، للقاري.</w:t>
      </w:r>
    </w:p>
    <w:p w14:paraId="59C473EE" w14:textId="05B1F4AC" w:rsidR="00787AB8" w:rsidRPr="00787AB8" w:rsidRDefault="00787AB8" w:rsidP="00672170">
      <w:pPr>
        <w:pStyle w:val="a6"/>
        <w:widowControl w:val="0"/>
        <w:numPr>
          <w:ilvl w:val="0"/>
          <w:numId w:val="5"/>
        </w:numPr>
        <w:bidi/>
        <w:spacing w:after="0" w:line="276" w:lineRule="auto"/>
        <w:rPr>
          <w:rFonts w:ascii="Traditional Arabic" w:hAnsi="Traditional Arabic" w:cs="Traditional Arabic"/>
          <w:sz w:val="32"/>
          <w:szCs w:val="32"/>
          <w:rtl/>
        </w:rPr>
      </w:pPr>
      <w:r w:rsidRPr="00787AB8">
        <w:rPr>
          <w:rFonts w:ascii="Traditional Arabic" w:hAnsi="Traditional Arabic" w:cs="Traditional Arabic" w:hint="cs"/>
          <w:sz w:val="32"/>
          <w:szCs w:val="32"/>
          <w:rtl/>
        </w:rPr>
        <w:t>أبحاث الشيخ أحمد إبراه</w:t>
      </w:r>
      <w:r>
        <w:rPr>
          <w:rFonts w:ascii="Traditional Arabic" w:hAnsi="Traditional Arabic" w:cs="Traditional Arabic" w:hint="cs"/>
          <w:sz w:val="32"/>
          <w:szCs w:val="32"/>
          <w:rtl/>
        </w:rPr>
        <w:t>يم</w:t>
      </w:r>
      <w:r w:rsidR="00F14966">
        <w:rPr>
          <w:rFonts w:ascii="Traditional Arabic" w:hAnsi="Traditional Arabic" w:cs="Traditional Arabic" w:hint="cs"/>
          <w:sz w:val="32"/>
          <w:szCs w:val="32"/>
          <w:rtl/>
        </w:rPr>
        <w:t>.</w:t>
      </w:r>
    </w:p>
    <w:p w14:paraId="4F044FBC" w14:textId="1704212F" w:rsidR="00106BCD" w:rsidRDefault="00106BCD" w:rsidP="00672170">
      <w:pPr>
        <w:pStyle w:val="a6"/>
        <w:widowControl w:val="0"/>
        <w:numPr>
          <w:ilvl w:val="0"/>
          <w:numId w:val="5"/>
        </w:numPr>
        <w:bidi/>
        <w:spacing w:after="0" w:line="276" w:lineRule="auto"/>
        <w:rPr>
          <w:rFonts w:ascii="Traditional Arabic" w:hAnsi="Traditional Arabic" w:cs="Traditional Arabic"/>
          <w:sz w:val="32"/>
          <w:szCs w:val="32"/>
        </w:rPr>
      </w:pPr>
      <w:r w:rsidRPr="00787AB8">
        <w:rPr>
          <w:rFonts w:ascii="Traditional Arabic" w:hAnsi="Traditional Arabic" w:cs="Traditional Arabic" w:hint="cs"/>
          <w:sz w:val="32"/>
          <w:szCs w:val="32"/>
          <w:rtl/>
        </w:rPr>
        <w:t xml:space="preserve">أبحاث </w:t>
      </w:r>
      <w:r>
        <w:rPr>
          <w:rFonts w:ascii="Traditional Arabic" w:hAnsi="Traditional Arabic" w:cs="Traditional Arabic" w:hint="cs"/>
          <w:sz w:val="32"/>
          <w:szCs w:val="32"/>
          <w:rtl/>
        </w:rPr>
        <w:t>عبد الوهاب خلّاف</w:t>
      </w:r>
      <w:r w:rsidR="00F14966">
        <w:rPr>
          <w:rFonts w:ascii="Traditional Arabic" w:hAnsi="Traditional Arabic" w:cs="Traditional Arabic" w:hint="cs"/>
          <w:sz w:val="32"/>
          <w:szCs w:val="32"/>
          <w:rtl/>
        </w:rPr>
        <w:t>.</w:t>
      </w:r>
    </w:p>
    <w:p w14:paraId="2D865AEA" w14:textId="1479D27B" w:rsidR="00106BCD" w:rsidRDefault="00106BCD" w:rsidP="00672170">
      <w:pPr>
        <w:pStyle w:val="a6"/>
        <w:widowControl w:val="0"/>
        <w:numPr>
          <w:ilvl w:val="0"/>
          <w:numId w:val="5"/>
        </w:numPr>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أبحاث </w:t>
      </w:r>
      <w:proofErr w:type="gramStart"/>
      <w:r>
        <w:rPr>
          <w:rFonts w:ascii="Traditional Arabic" w:hAnsi="Traditional Arabic" w:cs="Traditional Arabic" w:hint="cs"/>
          <w:sz w:val="32"/>
          <w:szCs w:val="32"/>
          <w:rtl/>
        </w:rPr>
        <w:t>علي</w:t>
      </w:r>
      <w:proofErr w:type="gramEnd"/>
      <w:r>
        <w:rPr>
          <w:rFonts w:ascii="Traditional Arabic" w:hAnsi="Traditional Arabic" w:cs="Traditional Arabic" w:hint="cs"/>
          <w:sz w:val="32"/>
          <w:szCs w:val="32"/>
          <w:rtl/>
        </w:rPr>
        <w:t xml:space="preserve"> الخفيف</w:t>
      </w:r>
      <w:r w:rsidR="00F14966">
        <w:rPr>
          <w:rFonts w:ascii="Traditional Arabic" w:hAnsi="Traditional Arabic" w:cs="Traditional Arabic" w:hint="cs"/>
          <w:sz w:val="32"/>
          <w:szCs w:val="32"/>
          <w:rtl/>
        </w:rPr>
        <w:t>.</w:t>
      </w:r>
    </w:p>
    <w:p w14:paraId="1B992234" w14:textId="208C7A53" w:rsidR="00106BCD" w:rsidRDefault="00106BCD" w:rsidP="00672170">
      <w:pPr>
        <w:pStyle w:val="a6"/>
        <w:widowControl w:val="0"/>
        <w:numPr>
          <w:ilvl w:val="0"/>
          <w:numId w:val="5"/>
        </w:numPr>
        <w:bidi/>
        <w:spacing w:after="0" w:line="276" w:lineRule="auto"/>
        <w:rPr>
          <w:rFonts w:ascii="Traditional Arabic" w:hAnsi="Traditional Arabic" w:cs="Traditional Arabic"/>
          <w:sz w:val="32"/>
          <w:szCs w:val="32"/>
        </w:rPr>
      </w:pPr>
      <w:r w:rsidRPr="00787AB8">
        <w:rPr>
          <w:rFonts w:ascii="Traditional Arabic" w:hAnsi="Traditional Arabic" w:cs="Traditional Arabic" w:hint="cs"/>
          <w:sz w:val="32"/>
          <w:szCs w:val="32"/>
          <w:rtl/>
        </w:rPr>
        <w:t xml:space="preserve">أبحاث </w:t>
      </w:r>
      <w:r>
        <w:rPr>
          <w:rFonts w:ascii="Traditional Arabic" w:hAnsi="Traditional Arabic" w:cs="Traditional Arabic" w:hint="cs"/>
          <w:sz w:val="32"/>
          <w:szCs w:val="32"/>
          <w:rtl/>
        </w:rPr>
        <w:t>محمد أبو زهرة</w:t>
      </w:r>
      <w:r w:rsidR="00F14966">
        <w:rPr>
          <w:rFonts w:ascii="Traditional Arabic" w:hAnsi="Traditional Arabic" w:cs="Traditional Arabic" w:hint="cs"/>
          <w:sz w:val="32"/>
          <w:szCs w:val="32"/>
          <w:rtl/>
        </w:rPr>
        <w:t>.</w:t>
      </w:r>
    </w:p>
    <w:p w14:paraId="6336B189" w14:textId="483D7A20" w:rsidR="00787AB8" w:rsidRDefault="00787AB8" w:rsidP="00672170">
      <w:pPr>
        <w:pStyle w:val="a6"/>
        <w:widowControl w:val="0"/>
        <w:numPr>
          <w:ilvl w:val="0"/>
          <w:numId w:val="5"/>
        </w:numPr>
        <w:bidi/>
        <w:spacing w:after="0" w:line="276" w:lineRule="auto"/>
        <w:rPr>
          <w:rFonts w:ascii="Traditional Arabic" w:hAnsi="Traditional Arabic" w:cs="Traditional Arabic"/>
          <w:sz w:val="32"/>
          <w:szCs w:val="32"/>
        </w:rPr>
      </w:pPr>
      <w:r w:rsidRPr="00787AB8">
        <w:rPr>
          <w:rFonts w:ascii="Traditional Arabic" w:hAnsi="Traditional Arabic" w:cs="Traditional Arabic" w:hint="cs"/>
          <w:sz w:val="32"/>
          <w:szCs w:val="32"/>
          <w:rtl/>
        </w:rPr>
        <w:t xml:space="preserve">أبحاث </w:t>
      </w:r>
      <w:r>
        <w:rPr>
          <w:rFonts w:ascii="Traditional Arabic" w:hAnsi="Traditional Arabic" w:cs="Traditional Arabic" w:hint="cs"/>
          <w:sz w:val="32"/>
          <w:szCs w:val="32"/>
          <w:rtl/>
        </w:rPr>
        <w:t>مصطفى الزرقا</w:t>
      </w:r>
      <w:r w:rsidR="00F14966">
        <w:rPr>
          <w:rFonts w:ascii="Traditional Arabic" w:hAnsi="Traditional Arabic" w:cs="Traditional Arabic" w:hint="cs"/>
          <w:sz w:val="32"/>
          <w:szCs w:val="32"/>
          <w:rtl/>
        </w:rPr>
        <w:t>.</w:t>
      </w:r>
    </w:p>
    <w:p w14:paraId="7E4306C9" w14:textId="7982EB66" w:rsidR="00787AB8" w:rsidRDefault="00787AB8" w:rsidP="00672170">
      <w:pPr>
        <w:pStyle w:val="a6"/>
        <w:widowControl w:val="0"/>
        <w:numPr>
          <w:ilvl w:val="0"/>
          <w:numId w:val="5"/>
        </w:numPr>
        <w:bidi/>
        <w:spacing w:after="0" w:line="276" w:lineRule="auto"/>
        <w:rPr>
          <w:rFonts w:ascii="Traditional Arabic" w:hAnsi="Traditional Arabic" w:cs="Traditional Arabic"/>
          <w:sz w:val="32"/>
          <w:szCs w:val="32"/>
        </w:rPr>
      </w:pPr>
      <w:r w:rsidRPr="00787AB8">
        <w:rPr>
          <w:rFonts w:ascii="Traditional Arabic" w:hAnsi="Traditional Arabic" w:cs="Traditional Arabic" w:hint="cs"/>
          <w:sz w:val="32"/>
          <w:szCs w:val="32"/>
          <w:rtl/>
        </w:rPr>
        <w:t xml:space="preserve">أبحاث </w:t>
      </w:r>
      <w:r>
        <w:rPr>
          <w:rFonts w:ascii="Traditional Arabic" w:hAnsi="Traditional Arabic" w:cs="Traditional Arabic" w:hint="cs"/>
          <w:sz w:val="32"/>
          <w:szCs w:val="32"/>
          <w:rtl/>
        </w:rPr>
        <w:t>سلّام مدكور</w:t>
      </w:r>
      <w:r w:rsidR="00F14966">
        <w:rPr>
          <w:rFonts w:ascii="Traditional Arabic" w:hAnsi="Traditional Arabic" w:cs="Traditional Arabic" w:hint="cs"/>
          <w:sz w:val="32"/>
          <w:szCs w:val="32"/>
          <w:rtl/>
        </w:rPr>
        <w:t>.</w:t>
      </w:r>
    </w:p>
    <w:p w14:paraId="678C0C73" w14:textId="59D4A108" w:rsidR="0028775F" w:rsidRDefault="0028775F" w:rsidP="00672170">
      <w:pPr>
        <w:pStyle w:val="a6"/>
        <w:widowControl w:val="0"/>
        <w:numPr>
          <w:ilvl w:val="0"/>
          <w:numId w:val="5"/>
        </w:numPr>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أبحاث كبار فقهاء العصر الحاضر من أمثال المشايخ الصديق الضرير، وتقي عثماني، والمختار السلامي، و</w:t>
      </w:r>
      <w:r w:rsidR="00054BA9">
        <w:rPr>
          <w:rFonts w:ascii="Traditional Arabic" w:hAnsi="Traditional Arabic" w:cs="Traditional Arabic" w:hint="cs"/>
          <w:sz w:val="32"/>
          <w:szCs w:val="32"/>
          <w:rtl/>
        </w:rPr>
        <w:t xml:space="preserve">وهبة </w:t>
      </w:r>
      <w:proofErr w:type="spellStart"/>
      <w:r w:rsidR="00054BA9">
        <w:rPr>
          <w:rFonts w:ascii="Traditional Arabic" w:hAnsi="Traditional Arabic" w:cs="Traditional Arabic" w:hint="cs"/>
          <w:sz w:val="32"/>
          <w:szCs w:val="32"/>
          <w:rtl/>
        </w:rPr>
        <w:t>الزحيلي</w:t>
      </w:r>
      <w:proofErr w:type="spellEnd"/>
      <w:r w:rsidR="00054BA9">
        <w:rPr>
          <w:rFonts w:ascii="Traditional Arabic" w:hAnsi="Traditional Arabic" w:cs="Traditional Arabic" w:hint="cs"/>
          <w:sz w:val="32"/>
          <w:szCs w:val="32"/>
          <w:rtl/>
        </w:rPr>
        <w:t xml:space="preserve">، </w:t>
      </w:r>
      <w:proofErr w:type="gramStart"/>
      <w:r w:rsidR="00054BA9">
        <w:rPr>
          <w:rFonts w:ascii="Traditional Arabic" w:hAnsi="Traditional Arabic" w:cs="Traditional Arabic" w:hint="cs"/>
          <w:sz w:val="32"/>
          <w:szCs w:val="32"/>
          <w:rtl/>
        </w:rPr>
        <w:t>وعبدالستار</w:t>
      </w:r>
      <w:proofErr w:type="gramEnd"/>
      <w:r w:rsidR="00054BA9">
        <w:rPr>
          <w:rFonts w:ascii="Traditional Arabic" w:hAnsi="Traditional Arabic" w:cs="Traditional Arabic" w:hint="cs"/>
          <w:sz w:val="32"/>
          <w:szCs w:val="32"/>
          <w:rtl/>
        </w:rPr>
        <w:t xml:space="preserve"> أبو غدة، وحسين حامد حسان،</w:t>
      </w:r>
      <w:r w:rsidR="00E35ABC">
        <w:rPr>
          <w:rFonts w:ascii="Traditional Arabic" w:hAnsi="Traditional Arabic" w:cs="Traditional Arabic" w:hint="cs"/>
          <w:sz w:val="32"/>
          <w:szCs w:val="32"/>
          <w:rtl/>
        </w:rPr>
        <w:t xml:space="preserve"> ونزيه حماد،</w:t>
      </w:r>
      <w:r w:rsidR="00536803">
        <w:rPr>
          <w:rFonts w:ascii="Traditional Arabic" w:hAnsi="Traditional Arabic" w:cs="Traditional Arabic" w:hint="cs"/>
          <w:sz w:val="32"/>
          <w:szCs w:val="32"/>
          <w:rtl/>
        </w:rPr>
        <w:t xml:space="preserve"> ومن</w:t>
      </w:r>
      <w:r w:rsidR="00A83702">
        <w:rPr>
          <w:rFonts w:ascii="Traditional Arabic" w:hAnsi="Traditional Arabic" w:cs="Traditional Arabic" w:hint="cs"/>
          <w:sz w:val="32"/>
          <w:szCs w:val="32"/>
          <w:rtl/>
        </w:rPr>
        <w:t xml:space="preserve"> إليهم من علماء المجامع الفقهية.</w:t>
      </w:r>
    </w:p>
    <w:p w14:paraId="7119E11F" w14:textId="132F8FFB" w:rsidR="0081161E" w:rsidRDefault="0081161E" w:rsidP="00672170">
      <w:pPr>
        <w:widowControl w:val="0"/>
        <w:bidi/>
        <w:spacing w:after="0" w:line="276" w:lineRule="auto"/>
        <w:rPr>
          <w:rFonts w:ascii="Traditional Arabic" w:hAnsi="Traditional Arabic" w:cs="Traditional Arabic"/>
          <w:b/>
          <w:bCs/>
          <w:sz w:val="32"/>
          <w:szCs w:val="32"/>
          <w:rtl/>
        </w:rPr>
      </w:pPr>
      <w:r w:rsidRPr="0081161E">
        <w:rPr>
          <w:rFonts w:ascii="Traditional Arabic" w:hAnsi="Traditional Arabic" w:cs="Traditional Arabic" w:hint="cs"/>
          <w:b/>
          <w:bCs/>
          <w:sz w:val="32"/>
          <w:szCs w:val="32"/>
          <w:rtl/>
        </w:rPr>
        <w:t>ثالثا: أبرز المصادر العلمية المعاصرة لأحكام المعاملات المالية الإسلامية</w:t>
      </w:r>
    </w:p>
    <w:p w14:paraId="0A8BC63E" w14:textId="6DD02A74" w:rsidR="00161A77" w:rsidRPr="0081161E" w:rsidRDefault="00161A77" w:rsidP="00672170">
      <w:pPr>
        <w:pStyle w:val="a6"/>
        <w:widowControl w:val="0"/>
        <w:numPr>
          <w:ilvl w:val="0"/>
          <w:numId w:val="6"/>
        </w:numPr>
        <w:bidi/>
        <w:spacing w:after="0"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كتب وأبحاث في العقود والأموال والملكية، وهي كثيرة.</w:t>
      </w:r>
    </w:p>
    <w:p w14:paraId="50C78C9F" w14:textId="4F2562FA" w:rsidR="0081161E" w:rsidRPr="0081161E" w:rsidRDefault="0081161E" w:rsidP="00672170">
      <w:pPr>
        <w:pStyle w:val="a6"/>
        <w:widowControl w:val="0"/>
        <w:numPr>
          <w:ilvl w:val="0"/>
          <w:numId w:val="6"/>
        </w:numPr>
        <w:bidi/>
        <w:spacing w:after="0" w:line="276" w:lineRule="auto"/>
        <w:rPr>
          <w:rFonts w:ascii="Traditional Arabic" w:hAnsi="Traditional Arabic" w:cs="Traditional Arabic"/>
          <w:sz w:val="32"/>
          <w:szCs w:val="32"/>
          <w:rtl/>
        </w:rPr>
      </w:pPr>
      <w:r w:rsidRPr="0081161E">
        <w:rPr>
          <w:rFonts w:ascii="Traditional Arabic" w:hAnsi="Traditional Arabic" w:cs="Traditional Arabic" w:hint="cs"/>
          <w:sz w:val="32"/>
          <w:szCs w:val="32"/>
          <w:rtl/>
        </w:rPr>
        <w:t xml:space="preserve">كتب </w:t>
      </w:r>
      <w:r>
        <w:rPr>
          <w:rFonts w:ascii="Traditional Arabic" w:hAnsi="Traditional Arabic" w:cs="Traditional Arabic" w:hint="cs"/>
          <w:sz w:val="32"/>
          <w:szCs w:val="32"/>
          <w:rtl/>
        </w:rPr>
        <w:t>وأبحاث</w:t>
      </w:r>
      <w:r w:rsidRPr="0081161E">
        <w:rPr>
          <w:rFonts w:ascii="Traditional Arabic" w:hAnsi="Traditional Arabic" w:cs="Traditional Arabic" w:hint="cs"/>
          <w:sz w:val="32"/>
          <w:szCs w:val="32"/>
          <w:rtl/>
        </w:rPr>
        <w:t xml:space="preserve"> في الربا</w:t>
      </w:r>
      <w:r w:rsidR="00907045">
        <w:rPr>
          <w:rFonts w:ascii="Traditional Arabic" w:hAnsi="Traditional Arabic" w:cs="Traditional Arabic" w:hint="cs"/>
          <w:sz w:val="32"/>
          <w:szCs w:val="32"/>
          <w:rtl/>
        </w:rPr>
        <w:t>، مثل الربا</w:t>
      </w:r>
      <w:r w:rsidR="008F7AA8">
        <w:rPr>
          <w:rFonts w:ascii="Traditional Arabic" w:hAnsi="Traditional Arabic" w:cs="Traditional Arabic" w:hint="cs"/>
          <w:sz w:val="32"/>
          <w:szCs w:val="32"/>
          <w:rtl/>
        </w:rPr>
        <w:t>،</w:t>
      </w:r>
      <w:r w:rsidR="00907045">
        <w:rPr>
          <w:rFonts w:ascii="Traditional Arabic" w:hAnsi="Traditional Arabic" w:cs="Traditional Arabic" w:hint="cs"/>
          <w:sz w:val="32"/>
          <w:szCs w:val="32"/>
          <w:rtl/>
        </w:rPr>
        <w:t xml:space="preserve"> </w:t>
      </w:r>
      <w:proofErr w:type="spellStart"/>
      <w:proofErr w:type="gramStart"/>
      <w:r w:rsidR="008F7AA8">
        <w:rPr>
          <w:rFonts w:ascii="Traditional Arabic" w:hAnsi="Traditional Arabic" w:cs="Traditional Arabic" w:hint="cs"/>
          <w:sz w:val="32"/>
          <w:szCs w:val="32"/>
          <w:rtl/>
        </w:rPr>
        <w:t>د.عمر</w:t>
      </w:r>
      <w:proofErr w:type="spellEnd"/>
      <w:proofErr w:type="gramEnd"/>
      <w:r w:rsidR="008F7AA8">
        <w:rPr>
          <w:rFonts w:ascii="Traditional Arabic" w:hAnsi="Traditional Arabic" w:cs="Traditional Arabic" w:hint="cs"/>
          <w:sz w:val="32"/>
          <w:szCs w:val="32"/>
          <w:rtl/>
        </w:rPr>
        <w:t xml:space="preserve"> </w:t>
      </w:r>
      <w:proofErr w:type="spellStart"/>
      <w:r w:rsidR="008F7AA8">
        <w:rPr>
          <w:rFonts w:ascii="Traditional Arabic" w:hAnsi="Traditional Arabic" w:cs="Traditional Arabic" w:hint="cs"/>
          <w:sz w:val="32"/>
          <w:szCs w:val="32"/>
          <w:rtl/>
        </w:rPr>
        <w:t>ا</w:t>
      </w:r>
      <w:r w:rsidR="00907045">
        <w:rPr>
          <w:rFonts w:ascii="Traditional Arabic" w:hAnsi="Traditional Arabic" w:cs="Traditional Arabic" w:hint="cs"/>
          <w:sz w:val="32"/>
          <w:szCs w:val="32"/>
          <w:rtl/>
        </w:rPr>
        <w:t>لمترك</w:t>
      </w:r>
      <w:proofErr w:type="spellEnd"/>
      <w:r w:rsidR="00907045">
        <w:rPr>
          <w:rFonts w:ascii="Traditional Arabic" w:hAnsi="Traditional Arabic" w:cs="Traditional Arabic" w:hint="cs"/>
          <w:sz w:val="32"/>
          <w:szCs w:val="32"/>
          <w:rtl/>
        </w:rPr>
        <w:t>.</w:t>
      </w:r>
    </w:p>
    <w:p w14:paraId="564AA4EF" w14:textId="6852F0E0" w:rsidR="0081161E" w:rsidRDefault="0081161E" w:rsidP="00672170">
      <w:pPr>
        <w:pStyle w:val="a6"/>
        <w:widowControl w:val="0"/>
        <w:numPr>
          <w:ilvl w:val="0"/>
          <w:numId w:val="6"/>
        </w:numPr>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كتب وأبحاث في الغرر</w:t>
      </w:r>
      <w:r w:rsidR="00907045">
        <w:rPr>
          <w:rFonts w:ascii="Traditional Arabic" w:hAnsi="Traditional Arabic" w:cs="Traditional Arabic" w:hint="cs"/>
          <w:sz w:val="32"/>
          <w:szCs w:val="32"/>
          <w:rtl/>
        </w:rPr>
        <w:t>، مثل الغرر للصديق الضرير.</w:t>
      </w:r>
    </w:p>
    <w:p w14:paraId="6DEACC5F" w14:textId="77777777" w:rsidR="001D7EB9" w:rsidRDefault="001D7EB9" w:rsidP="00672170">
      <w:pPr>
        <w:widowControl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762B4C31" w14:textId="4FEA6328" w:rsidR="002F666E" w:rsidRDefault="00AA527A" w:rsidP="00672170">
      <w:pPr>
        <w:widowControl w:val="0"/>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المسألة الثانية</w:t>
      </w:r>
    </w:p>
    <w:p w14:paraId="7D3EFA34" w14:textId="4CF30CB8" w:rsidR="001E715A" w:rsidRDefault="001E715A" w:rsidP="00672170">
      <w:pPr>
        <w:widowControl w:val="0"/>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تجديد</w:t>
      </w:r>
      <w:r w:rsidRPr="001E715A">
        <w:rPr>
          <w:rFonts w:ascii="Traditional Arabic" w:hAnsi="Traditional Arabic" w:cs="Traditional Arabic" w:hint="cs"/>
          <w:b/>
          <w:bCs/>
          <w:sz w:val="32"/>
          <w:szCs w:val="32"/>
          <w:rtl/>
        </w:rPr>
        <w:t xml:space="preserve"> فقه المعاملات المالية الإسلامية</w:t>
      </w:r>
    </w:p>
    <w:p w14:paraId="145B7E02" w14:textId="64894B9D" w:rsidR="00406208" w:rsidRDefault="00406208" w:rsidP="00672170">
      <w:pPr>
        <w:widowControl w:val="0"/>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لا</w:t>
      </w:r>
      <w:r w:rsidR="00B3673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شك أن الحاجة قائمة لتجديد فقه المعاملات المالية الإسلامية، </w:t>
      </w:r>
      <w:r w:rsidR="00B3673C">
        <w:rPr>
          <w:rFonts w:ascii="Traditional Arabic" w:hAnsi="Traditional Arabic" w:cs="Traditional Arabic" w:hint="cs"/>
          <w:sz w:val="32"/>
          <w:szCs w:val="32"/>
          <w:rtl/>
        </w:rPr>
        <w:t xml:space="preserve">وتقريبها للمتعلمين، لاسيما مع تتابع مستجدات العصر، وابتكار توظيف التقنية في المعاملات المالية، أو </w:t>
      </w:r>
      <w:r w:rsidR="00CF7440">
        <w:rPr>
          <w:rFonts w:ascii="Traditional Arabic" w:hAnsi="Traditional Arabic" w:cs="Traditional Arabic" w:hint="cs"/>
          <w:sz w:val="32"/>
          <w:szCs w:val="32"/>
          <w:rtl/>
        </w:rPr>
        <w:t>التجارة الالكترونية</w:t>
      </w:r>
      <w:r w:rsidR="00B3673C">
        <w:rPr>
          <w:rFonts w:ascii="Traditional Arabic" w:hAnsi="Traditional Arabic" w:cs="Traditional Arabic" w:hint="cs"/>
          <w:sz w:val="32"/>
          <w:szCs w:val="32"/>
          <w:rtl/>
        </w:rPr>
        <w:t>، و</w:t>
      </w:r>
      <w:r w:rsidR="00BE4189">
        <w:rPr>
          <w:rFonts w:ascii="Traditional Arabic" w:hAnsi="Traditional Arabic" w:cs="Traditional Arabic" w:hint="cs"/>
          <w:sz w:val="32"/>
          <w:szCs w:val="32"/>
          <w:rtl/>
        </w:rPr>
        <w:t>تجد</w:t>
      </w:r>
      <w:r w:rsidR="00CF7440">
        <w:rPr>
          <w:rFonts w:ascii="Traditional Arabic" w:hAnsi="Traditional Arabic" w:cs="Traditional Arabic" w:hint="cs"/>
          <w:sz w:val="32"/>
          <w:szCs w:val="32"/>
          <w:rtl/>
        </w:rPr>
        <w:t>ّ</w:t>
      </w:r>
      <w:r w:rsidR="00BE4189">
        <w:rPr>
          <w:rFonts w:ascii="Traditional Arabic" w:hAnsi="Traditional Arabic" w:cs="Traditional Arabic" w:hint="cs"/>
          <w:sz w:val="32"/>
          <w:szCs w:val="32"/>
          <w:rtl/>
        </w:rPr>
        <w:t>د الحاجة مع وجود مقررات متخصصة في المؤسسات الأكاديمية يؤكد قيام الحاجة واستمرارها.</w:t>
      </w:r>
    </w:p>
    <w:p w14:paraId="152178B2" w14:textId="40A5BC87" w:rsidR="00BE4189" w:rsidRPr="004C5327" w:rsidRDefault="00BE4189" w:rsidP="00672170">
      <w:pPr>
        <w:widowControl w:val="0"/>
        <w:bidi/>
        <w:spacing w:after="0" w:line="276" w:lineRule="auto"/>
        <w:jc w:val="both"/>
        <w:rPr>
          <w:rFonts w:ascii="Traditional Arabic" w:hAnsi="Traditional Arabic" w:cs="Traditional Arabic"/>
          <w:b/>
          <w:bCs/>
          <w:sz w:val="32"/>
          <w:szCs w:val="32"/>
          <w:rtl/>
        </w:rPr>
      </w:pPr>
      <w:r w:rsidRPr="004C5327">
        <w:rPr>
          <w:rFonts w:ascii="Traditional Arabic" w:hAnsi="Traditional Arabic" w:cs="Traditional Arabic" w:hint="cs"/>
          <w:b/>
          <w:bCs/>
          <w:sz w:val="32"/>
          <w:szCs w:val="32"/>
          <w:rtl/>
        </w:rPr>
        <w:t>ومن التوصيات والمقترحات في هذا الباب:</w:t>
      </w:r>
    </w:p>
    <w:p w14:paraId="55B22160" w14:textId="77777777" w:rsidR="00A47754" w:rsidRDefault="00A47754" w:rsidP="00672170">
      <w:pPr>
        <w:pStyle w:val="a6"/>
        <w:widowControl w:val="0"/>
        <w:numPr>
          <w:ilvl w:val="0"/>
          <w:numId w:val="13"/>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يحتاج </w:t>
      </w:r>
      <w:r w:rsidR="009805DF" w:rsidRPr="00A47754">
        <w:rPr>
          <w:rFonts w:ascii="Traditional Arabic" w:hAnsi="Traditional Arabic" w:cs="Traditional Arabic" w:hint="cs"/>
          <w:sz w:val="32"/>
          <w:szCs w:val="32"/>
          <w:rtl/>
        </w:rPr>
        <w:t xml:space="preserve">التجديد في التأليف </w:t>
      </w:r>
      <w:r>
        <w:rPr>
          <w:rFonts w:ascii="Traditional Arabic" w:hAnsi="Traditional Arabic" w:cs="Traditional Arabic" w:hint="cs"/>
          <w:sz w:val="32"/>
          <w:szCs w:val="32"/>
          <w:rtl/>
        </w:rPr>
        <w:t>إلى</w:t>
      </w:r>
      <w:r w:rsidR="009805DF" w:rsidRPr="00A47754">
        <w:rPr>
          <w:rFonts w:ascii="Traditional Arabic" w:hAnsi="Traditional Arabic" w:cs="Traditional Arabic" w:hint="cs"/>
          <w:sz w:val="32"/>
          <w:szCs w:val="32"/>
          <w:rtl/>
        </w:rPr>
        <w:t xml:space="preserve"> الجمع بين علم الفقه الإسلامي، والعلوم المساندة له</w:t>
      </w:r>
      <w:r w:rsidR="00405F35" w:rsidRPr="00A47754">
        <w:rPr>
          <w:rFonts w:ascii="Traditional Arabic" w:hAnsi="Traditional Arabic" w:cs="Traditional Arabic" w:hint="cs"/>
          <w:sz w:val="32"/>
          <w:szCs w:val="32"/>
          <w:rtl/>
        </w:rPr>
        <w:t xml:space="preserve">، قال </w:t>
      </w:r>
      <w:proofErr w:type="spellStart"/>
      <w:r w:rsidR="00405F35" w:rsidRPr="00A47754">
        <w:rPr>
          <w:rFonts w:ascii="Traditional Arabic" w:hAnsi="Traditional Arabic" w:cs="Traditional Arabic" w:hint="cs"/>
          <w:sz w:val="32"/>
          <w:szCs w:val="32"/>
          <w:rtl/>
        </w:rPr>
        <w:t>الحجوي</w:t>
      </w:r>
      <w:proofErr w:type="spellEnd"/>
      <w:r w:rsidR="00405F35" w:rsidRPr="00A47754">
        <w:rPr>
          <w:rFonts w:ascii="Traditional Arabic" w:hAnsi="Traditional Arabic" w:cs="Traditional Arabic" w:hint="cs"/>
          <w:sz w:val="32"/>
          <w:szCs w:val="32"/>
          <w:rtl/>
        </w:rPr>
        <w:t xml:space="preserve"> الفاسي: "</w:t>
      </w:r>
      <w:r w:rsidR="00405F35" w:rsidRPr="00A47754">
        <w:rPr>
          <w:rFonts w:ascii="Traditional Arabic" w:hAnsi="Traditional Arabic" w:cs="Traditional Arabic"/>
          <w:sz w:val="32"/>
          <w:szCs w:val="32"/>
          <w:rtl/>
        </w:rPr>
        <w:t>ما كان يتوقف في بلوغ درجة الاجتهاد إلا على حفظ النصوص ووجود فقاهة في نفسه، وتوقد في ذهنه</w:t>
      </w:r>
      <w:r w:rsidR="00405F35" w:rsidRPr="00A47754">
        <w:rPr>
          <w:rFonts w:ascii="Traditional Arabic" w:hAnsi="Traditional Arabic" w:cs="Traditional Arabic" w:hint="cs"/>
          <w:sz w:val="32"/>
          <w:szCs w:val="32"/>
          <w:rtl/>
        </w:rPr>
        <w:t xml:space="preserve">، </w:t>
      </w:r>
      <w:r w:rsidR="00405F35" w:rsidRPr="00A47754">
        <w:rPr>
          <w:rFonts w:ascii="Traditional Arabic" w:hAnsi="Traditional Arabic" w:cs="Traditional Arabic"/>
          <w:b/>
          <w:bCs/>
          <w:sz w:val="32"/>
          <w:szCs w:val="32"/>
          <w:rtl/>
        </w:rPr>
        <w:t>أما في هذا العصر</w:t>
      </w:r>
      <w:r w:rsidR="00405F35" w:rsidRPr="00A47754">
        <w:rPr>
          <w:rFonts w:ascii="Traditional Arabic" w:hAnsi="Traditional Arabic" w:cs="Traditional Arabic"/>
          <w:sz w:val="32"/>
          <w:szCs w:val="32"/>
          <w:rtl/>
        </w:rPr>
        <w:t xml:space="preserve"> فقد أصبح متوقفا على مزاولة علوم وصناعات وممارسات كثيرة وخبرة واسعة</w:t>
      </w:r>
      <w:r w:rsidR="00405F35" w:rsidRPr="00A47754">
        <w:rPr>
          <w:rFonts w:ascii="Traditional Arabic" w:hAnsi="Traditional Arabic" w:cs="Traditional Arabic" w:hint="cs"/>
          <w:sz w:val="32"/>
          <w:szCs w:val="32"/>
          <w:rtl/>
        </w:rPr>
        <w:t>"</w:t>
      </w:r>
      <w:r w:rsidR="00405F35" w:rsidRPr="00533BF0">
        <w:rPr>
          <w:rStyle w:val="ab"/>
          <w:rFonts w:ascii="Traditional Arabic" w:hAnsi="Traditional Arabic" w:cs="Traditional Arabic"/>
          <w:sz w:val="32"/>
          <w:szCs w:val="32"/>
          <w:rtl/>
        </w:rPr>
        <w:footnoteReference w:id="9"/>
      </w:r>
      <w:r w:rsidR="00405F35" w:rsidRPr="00A47754">
        <w:rPr>
          <w:rFonts w:ascii="Traditional Arabic" w:hAnsi="Traditional Arabic" w:cs="Traditional Arabic"/>
          <w:sz w:val="32"/>
          <w:szCs w:val="32"/>
          <w:rtl/>
        </w:rPr>
        <w:t>.</w:t>
      </w:r>
    </w:p>
    <w:p w14:paraId="0BBAE27E" w14:textId="62ED0B2B" w:rsidR="00E1138B" w:rsidRDefault="00E1138B" w:rsidP="00672170">
      <w:pPr>
        <w:pStyle w:val="a6"/>
        <w:widowControl w:val="0"/>
        <w:numPr>
          <w:ilvl w:val="0"/>
          <w:numId w:val="13"/>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من وسائل التجديد، دمج المسائل المستجدة المعاصرة في جسد موضوعات الفقه الإسلامي، فمثلا انعقاد العقد في التجارة الالكترونية في ركن الصيغة (الإيجاب والقبول)، وأحكام الشخصية الاعتبارية في أحكام العاقدين (الأهلية)، ونزع الملكية الخاصة للمصلحة العامة في مستثنيات الرضا، ومسائل الحقوق المالية المعاصرة، وبنوك الحليب، في شرط أن يكون المبيع مالا متقوّما، وبيع راتب التقاعد في شرط القدرة على التسليم، وبطاقات الائتمان في باب القرض أو الحوالة.</w:t>
      </w:r>
      <w:r w:rsidR="009E6671">
        <w:rPr>
          <w:rFonts w:ascii="Traditional Arabic" w:hAnsi="Traditional Arabic" w:cs="Traditional Arabic" w:hint="cs"/>
          <w:sz w:val="32"/>
          <w:szCs w:val="32"/>
          <w:rtl/>
        </w:rPr>
        <w:t xml:space="preserve"> ومن أبرز المؤلفات المناسبة في هذا السياق كتاب فقه البيوع للشيخ تقي عثماني.</w:t>
      </w:r>
    </w:p>
    <w:p w14:paraId="4D03E678" w14:textId="2C8432C2" w:rsidR="000B2D72" w:rsidRDefault="00405F35" w:rsidP="00672170">
      <w:pPr>
        <w:pStyle w:val="a6"/>
        <w:widowControl w:val="0"/>
        <w:numPr>
          <w:ilvl w:val="0"/>
          <w:numId w:val="13"/>
        </w:numPr>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وسائل التجديد، </w:t>
      </w:r>
      <w:r w:rsidR="000B2D72">
        <w:rPr>
          <w:rFonts w:ascii="Traditional Arabic" w:hAnsi="Traditional Arabic" w:cs="Traditional Arabic" w:hint="cs"/>
          <w:sz w:val="32"/>
          <w:szCs w:val="32"/>
          <w:rtl/>
        </w:rPr>
        <w:t>استخدام المصطلحات المعاصرة، ومن الأمثلة في ذلك مثلا في باب الوقف:</w:t>
      </w:r>
    </w:p>
    <w:p w14:paraId="2EEBA6CF" w14:textId="32FE7949" w:rsidR="000B2D72" w:rsidRDefault="00E01B40" w:rsidP="00672170">
      <w:pPr>
        <w:pStyle w:val="a6"/>
        <w:widowControl w:val="0"/>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0B2D72">
        <w:rPr>
          <w:rFonts w:ascii="Traditional Arabic" w:hAnsi="Traditional Arabic" w:cs="Traditional Arabic" w:hint="cs"/>
          <w:sz w:val="32"/>
          <w:szCs w:val="32"/>
          <w:rtl/>
        </w:rPr>
        <w:t>الغبطة = المصلحة.</w:t>
      </w:r>
    </w:p>
    <w:p w14:paraId="1A0FE13E" w14:textId="17A61D43" w:rsidR="000B2D72" w:rsidRDefault="00E01B40" w:rsidP="00672170">
      <w:pPr>
        <w:pStyle w:val="a6"/>
        <w:widowControl w:val="0"/>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E42F50">
        <w:rPr>
          <w:rFonts w:ascii="Traditional Arabic" w:hAnsi="Traditional Arabic" w:cs="Traditional Arabic" w:hint="cs"/>
          <w:sz w:val="32"/>
          <w:szCs w:val="32"/>
          <w:rtl/>
        </w:rPr>
        <w:t>الاستدانة على الوقف = تمويل الوقف.</w:t>
      </w:r>
    </w:p>
    <w:p w14:paraId="1CA6AEC3" w14:textId="2AD6CBA6" w:rsidR="00E42F50" w:rsidRDefault="00E01B40" w:rsidP="00672170">
      <w:pPr>
        <w:pStyle w:val="a6"/>
        <w:widowControl w:val="0"/>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E42F50">
        <w:rPr>
          <w:rFonts w:ascii="Traditional Arabic" w:hAnsi="Traditional Arabic" w:cs="Traditional Arabic" w:hint="cs"/>
          <w:sz w:val="32"/>
          <w:szCs w:val="32"/>
          <w:rtl/>
        </w:rPr>
        <w:t>تنمية الوقف = استثمار الوقف.</w:t>
      </w:r>
    </w:p>
    <w:p w14:paraId="09CBF5A4" w14:textId="3D2C4F03" w:rsidR="00E42F50" w:rsidRDefault="00E01B40" w:rsidP="00672170">
      <w:pPr>
        <w:pStyle w:val="a6"/>
        <w:widowControl w:val="0"/>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E42F50">
        <w:rPr>
          <w:rFonts w:ascii="Traditional Arabic" w:hAnsi="Traditional Arabic" w:cs="Traditional Arabic" w:hint="cs"/>
          <w:sz w:val="32"/>
          <w:szCs w:val="32"/>
          <w:rtl/>
        </w:rPr>
        <w:t xml:space="preserve">عمارة الوقف </w:t>
      </w:r>
      <w:r w:rsidR="006A2710">
        <w:rPr>
          <w:rFonts w:ascii="Traditional Arabic" w:hAnsi="Traditional Arabic" w:cs="Traditional Arabic" w:hint="cs"/>
          <w:sz w:val="32"/>
          <w:szCs w:val="32"/>
          <w:rtl/>
        </w:rPr>
        <w:t>= صيانة وتشغيل الوقف.</w:t>
      </w:r>
    </w:p>
    <w:p w14:paraId="3B1812B7" w14:textId="14060631" w:rsidR="006A2710" w:rsidRDefault="00E01B40" w:rsidP="00672170">
      <w:pPr>
        <w:pStyle w:val="a6"/>
        <w:widowControl w:val="0"/>
        <w:bidi/>
        <w:spacing w:after="0" w:line="276"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6A2710">
        <w:rPr>
          <w:rFonts w:ascii="Traditional Arabic" w:hAnsi="Traditional Arabic" w:cs="Traditional Arabic" w:hint="cs"/>
          <w:sz w:val="32"/>
          <w:szCs w:val="32"/>
          <w:rtl/>
        </w:rPr>
        <w:t>غلة الوقف = عوائد الوقف.</w:t>
      </w:r>
    </w:p>
    <w:p w14:paraId="34145949" w14:textId="735F4454" w:rsidR="009E6671" w:rsidRDefault="00A47754" w:rsidP="00672170">
      <w:pPr>
        <w:pStyle w:val="a6"/>
        <w:widowControl w:val="0"/>
        <w:numPr>
          <w:ilvl w:val="0"/>
          <w:numId w:val="13"/>
        </w:numPr>
        <w:bidi/>
        <w:spacing w:after="0" w:line="276" w:lineRule="auto"/>
        <w:jc w:val="both"/>
        <w:rPr>
          <w:rFonts w:ascii="Traditional Arabic" w:hAnsi="Traditional Arabic" w:cs="Traditional Arabic"/>
          <w:sz w:val="32"/>
          <w:szCs w:val="32"/>
        </w:rPr>
      </w:pPr>
      <w:r w:rsidRPr="00373BC6">
        <w:rPr>
          <w:rFonts w:ascii="Traditional Arabic" w:hAnsi="Traditional Arabic" w:cs="Traditional Arabic" w:hint="cs"/>
          <w:sz w:val="32"/>
          <w:szCs w:val="32"/>
          <w:rtl/>
        </w:rPr>
        <w:lastRenderedPageBreak/>
        <w:t>من وسائل التجديد أيضا استخدام الأمثلة المعاصرة التي تساعد على تقريب ال</w:t>
      </w:r>
      <w:r w:rsidR="00373BC6" w:rsidRPr="00373BC6">
        <w:rPr>
          <w:rFonts w:ascii="Traditional Arabic" w:hAnsi="Traditional Arabic" w:cs="Traditional Arabic" w:hint="cs"/>
          <w:sz w:val="32"/>
          <w:szCs w:val="32"/>
          <w:rtl/>
        </w:rPr>
        <w:t>علوم والمعارف إلى الأذهان والأفهام.</w:t>
      </w:r>
      <w:r w:rsidR="003C0D84">
        <w:rPr>
          <w:rFonts w:ascii="Traditional Arabic" w:hAnsi="Traditional Arabic" w:cs="Traditional Arabic" w:hint="cs"/>
          <w:sz w:val="32"/>
          <w:szCs w:val="32"/>
          <w:rtl/>
        </w:rPr>
        <w:t xml:space="preserve"> </w:t>
      </w:r>
      <w:r w:rsidR="009E6671" w:rsidRPr="003C0D84">
        <w:rPr>
          <w:rFonts w:ascii="Traditional Arabic" w:hAnsi="Traditional Arabic" w:cs="Traditional Arabic" w:hint="cs"/>
          <w:sz w:val="32"/>
          <w:szCs w:val="32"/>
          <w:rtl/>
        </w:rPr>
        <w:t xml:space="preserve">قال الشيخ </w:t>
      </w:r>
      <w:proofErr w:type="spellStart"/>
      <w:proofErr w:type="gramStart"/>
      <w:r w:rsidR="009E6671" w:rsidRPr="003C0D84">
        <w:rPr>
          <w:rFonts w:ascii="Traditional Arabic" w:hAnsi="Traditional Arabic" w:cs="Traditional Arabic" w:hint="cs"/>
          <w:sz w:val="32"/>
          <w:szCs w:val="32"/>
          <w:rtl/>
        </w:rPr>
        <w:t>د.عبدالوهاب</w:t>
      </w:r>
      <w:proofErr w:type="spellEnd"/>
      <w:proofErr w:type="gramEnd"/>
      <w:r w:rsidR="009E6671" w:rsidRPr="003C0D84">
        <w:rPr>
          <w:rFonts w:ascii="Traditional Arabic" w:hAnsi="Traditional Arabic" w:cs="Traditional Arabic" w:hint="cs"/>
          <w:sz w:val="32"/>
          <w:szCs w:val="32"/>
          <w:rtl/>
        </w:rPr>
        <w:t xml:space="preserve"> أبو سليمان: "</w:t>
      </w:r>
      <w:r w:rsidR="005552E4" w:rsidRPr="003C0D84">
        <w:rPr>
          <w:rFonts w:ascii="Traditional Arabic" w:hAnsi="Traditional Arabic" w:cs="Traditional Arabic" w:hint="cs"/>
          <w:sz w:val="32"/>
          <w:szCs w:val="32"/>
          <w:rtl/>
        </w:rPr>
        <w:t>إن الغرض من عرض الأمثلة في الكتب الفقهية هو توضيح المسائل</w:t>
      </w:r>
      <w:r w:rsidR="00D67A25" w:rsidRPr="003C0D84">
        <w:rPr>
          <w:rFonts w:ascii="Traditional Arabic" w:hAnsi="Traditional Arabic" w:cs="Traditional Arabic" w:hint="cs"/>
          <w:sz w:val="32"/>
          <w:szCs w:val="32"/>
          <w:rtl/>
        </w:rPr>
        <w:t>، وتقريبها لأذهان المتعلمين... فالمثال وسيلة من وسائل الإيضاح العلمية</w:t>
      </w:r>
      <w:r w:rsidR="009159C8" w:rsidRPr="003C0D84">
        <w:rPr>
          <w:rFonts w:ascii="Traditional Arabic" w:hAnsi="Traditional Arabic" w:cs="Traditional Arabic" w:hint="cs"/>
          <w:sz w:val="32"/>
          <w:szCs w:val="32"/>
          <w:rtl/>
        </w:rPr>
        <w:t>.. هذه الأمثلة التي زخرت بها مدوّنات الفقه.. تفقد حضورها في مجتمعاتنا المعاصرة، فأصبحت غريبة غير مفهومة للأجيال الناشئة</w:t>
      </w:r>
      <w:r w:rsidR="00124BB9" w:rsidRPr="003C0D84">
        <w:rPr>
          <w:rFonts w:ascii="Traditional Arabic" w:hAnsi="Traditional Arabic" w:cs="Traditional Arabic" w:hint="cs"/>
          <w:sz w:val="32"/>
          <w:szCs w:val="32"/>
          <w:rtl/>
        </w:rPr>
        <w:t xml:space="preserve">.. ومعنى هذا أنها فقدت وظيفتها الأساسية لأبناء الأجيال الحاضرة.. إن الإخلاص </w:t>
      </w:r>
      <w:r w:rsidR="00C53131" w:rsidRPr="003C0D84">
        <w:rPr>
          <w:rFonts w:ascii="Traditional Arabic" w:hAnsi="Traditional Arabic" w:cs="Traditional Arabic" w:hint="cs"/>
          <w:sz w:val="32"/>
          <w:szCs w:val="32"/>
          <w:rtl/>
        </w:rPr>
        <w:t>للدراسات الإسلامية بعامة، والفقهية بخاصة، يقضي أن تكون المؤلفات والبحوث تتحدث بلغة العصر</w:t>
      </w:r>
      <w:r w:rsidR="00461FFF" w:rsidRPr="003C0D84">
        <w:rPr>
          <w:rFonts w:ascii="Traditional Arabic" w:hAnsi="Traditional Arabic" w:cs="Traditional Arabic" w:hint="cs"/>
          <w:sz w:val="32"/>
          <w:szCs w:val="32"/>
          <w:rtl/>
        </w:rPr>
        <w:t xml:space="preserve"> التي يفهمها جيله، والأمثلة التي تقع عليها حواسهم في الحياة اليومية</w:t>
      </w:r>
      <w:r w:rsidR="00CF4477" w:rsidRPr="003C0D84">
        <w:rPr>
          <w:rFonts w:ascii="Traditional Arabic" w:hAnsi="Traditional Arabic" w:cs="Traditional Arabic" w:hint="cs"/>
          <w:sz w:val="32"/>
          <w:szCs w:val="32"/>
          <w:rtl/>
        </w:rPr>
        <w:t>، تستمد من صميم البيئة، ومن واقع التجارب، والممارسات القائمة، ليؤدي التمثيل أغراضه</w:t>
      </w:r>
      <w:r w:rsidR="006000E2" w:rsidRPr="003C0D84">
        <w:rPr>
          <w:rFonts w:ascii="Traditional Arabic" w:hAnsi="Traditional Arabic" w:cs="Traditional Arabic" w:hint="cs"/>
          <w:sz w:val="32"/>
          <w:szCs w:val="32"/>
          <w:rtl/>
        </w:rPr>
        <w:t xml:space="preserve">... إن مما يعزل البحث الفقهي عن العصر الذي يعيشه، أن يبتعد </w:t>
      </w:r>
      <w:r w:rsidR="00A26C5F" w:rsidRPr="003C0D84">
        <w:rPr>
          <w:rFonts w:ascii="Traditional Arabic" w:hAnsi="Traditional Arabic" w:cs="Traditional Arabic" w:hint="cs"/>
          <w:sz w:val="32"/>
          <w:szCs w:val="32"/>
          <w:rtl/>
        </w:rPr>
        <w:t>عنه فكرا واستحضارا للواقع، يجترّ فيه الباحث الأمثلة الماضية</w:t>
      </w:r>
      <w:r w:rsidR="00ED0B73" w:rsidRPr="003C0D84">
        <w:rPr>
          <w:rFonts w:ascii="Traditional Arabic" w:hAnsi="Traditional Arabic" w:cs="Traditional Arabic" w:hint="cs"/>
          <w:sz w:val="32"/>
          <w:szCs w:val="32"/>
          <w:rtl/>
        </w:rPr>
        <w:t xml:space="preserve"> التي لم يصبح لها وجود اجتماعي أو حضور علمي</w:t>
      </w:r>
      <w:r w:rsidR="009E6671" w:rsidRPr="003C0D84">
        <w:rPr>
          <w:rFonts w:ascii="Traditional Arabic" w:hAnsi="Traditional Arabic" w:cs="Traditional Arabic" w:hint="cs"/>
          <w:sz w:val="32"/>
          <w:szCs w:val="32"/>
          <w:rtl/>
        </w:rPr>
        <w:t>"</w:t>
      </w:r>
      <w:r w:rsidR="00ED0B73" w:rsidRPr="00533BF0">
        <w:rPr>
          <w:rStyle w:val="ab"/>
          <w:rFonts w:ascii="Traditional Arabic" w:hAnsi="Traditional Arabic" w:cs="Traditional Arabic"/>
          <w:sz w:val="32"/>
          <w:szCs w:val="32"/>
          <w:rtl/>
        </w:rPr>
        <w:footnoteReference w:id="10"/>
      </w:r>
      <w:r w:rsidR="009E6671" w:rsidRPr="003C0D84">
        <w:rPr>
          <w:rFonts w:ascii="Traditional Arabic" w:hAnsi="Traditional Arabic" w:cs="Traditional Arabic" w:hint="cs"/>
          <w:sz w:val="32"/>
          <w:szCs w:val="32"/>
          <w:rtl/>
        </w:rPr>
        <w:t>.</w:t>
      </w:r>
    </w:p>
    <w:p w14:paraId="7D7E2067" w14:textId="42A2F68B" w:rsidR="000609FC" w:rsidRDefault="0073527B" w:rsidP="00672170">
      <w:pPr>
        <w:pStyle w:val="a6"/>
        <w:widowControl w:val="0"/>
        <w:numPr>
          <w:ilvl w:val="0"/>
          <w:numId w:val="13"/>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من وسائل التجديد أيضا تقريب المصطلحات القانونية</w:t>
      </w:r>
      <w:r w:rsidR="00E004BB">
        <w:rPr>
          <w:rFonts w:ascii="Traditional Arabic" w:hAnsi="Traditional Arabic" w:cs="Traditional Arabic" w:hint="cs"/>
          <w:sz w:val="32"/>
          <w:szCs w:val="32"/>
          <w:rtl/>
        </w:rPr>
        <w:t xml:space="preserve"> والحقوقية</w:t>
      </w:r>
      <w:r>
        <w:rPr>
          <w:rFonts w:ascii="Traditional Arabic" w:hAnsi="Traditional Arabic" w:cs="Traditional Arabic" w:hint="cs"/>
          <w:sz w:val="32"/>
          <w:szCs w:val="32"/>
          <w:rtl/>
        </w:rPr>
        <w:t xml:space="preserve"> </w:t>
      </w:r>
      <w:r w:rsidR="00E004BB">
        <w:rPr>
          <w:rFonts w:ascii="Traditional Arabic" w:hAnsi="Traditional Arabic" w:cs="Traditional Arabic" w:hint="cs"/>
          <w:sz w:val="32"/>
          <w:szCs w:val="32"/>
          <w:rtl/>
        </w:rPr>
        <w:t>التي لم تعهد</w:t>
      </w:r>
      <w:r>
        <w:rPr>
          <w:rFonts w:ascii="Traditional Arabic" w:hAnsi="Traditional Arabic" w:cs="Traditional Arabic" w:hint="cs"/>
          <w:sz w:val="32"/>
          <w:szCs w:val="32"/>
          <w:rtl/>
        </w:rPr>
        <w:t xml:space="preserve"> في مدو</w:t>
      </w:r>
      <w:r w:rsidR="00E004BB">
        <w:rPr>
          <w:rFonts w:ascii="Traditional Arabic" w:hAnsi="Traditional Arabic" w:cs="Traditional Arabic" w:hint="cs"/>
          <w:sz w:val="32"/>
          <w:szCs w:val="32"/>
          <w:rtl/>
        </w:rPr>
        <w:t>ّ</w:t>
      </w:r>
      <w:r>
        <w:rPr>
          <w:rFonts w:ascii="Traditional Arabic" w:hAnsi="Traditional Arabic" w:cs="Traditional Arabic" w:hint="cs"/>
          <w:sz w:val="32"/>
          <w:szCs w:val="32"/>
          <w:rtl/>
        </w:rPr>
        <w:t>نات الفقهاء،</w:t>
      </w:r>
      <w:r w:rsidR="000609FC">
        <w:rPr>
          <w:rFonts w:ascii="Traditional Arabic" w:hAnsi="Traditional Arabic" w:cs="Traditional Arabic" w:hint="cs"/>
          <w:sz w:val="32"/>
          <w:szCs w:val="32"/>
          <w:rtl/>
        </w:rPr>
        <w:t xml:space="preserve"> وذكر المعاني الفقهية المقابلة أو المقاربة لها</w:t>
      </w:r>
      <w:r>
        <w:rPr>
          <w:rFonts w:ascii="Traditional Arabic" w:hAnsi="Traditional Arabic" w:cs="Traditional Arabic" w:hint="cs"/>
          <w:sz w:val="32"/>
          <w:szCs w:val="32"/>
          <w:rtl/>
        </w:rPr>
        <w:t xml:space="preserve"> من مثل:</w:t>
      </w:r>
      <w:r w:rsidR="000609FC">
        <w:rPr>
          <w:rFonts w:ascii="Traditional Arabic" w:hAnsi="Traditional Arabic" w:cs="Traditional Arabic" w:hint="cs"/>
          <w:sz w:val="32"/>
          <w:szCs w:val="32"/>
          <w:rtl/>
        </w:rPr>
        <w:t xml:space="preserve"> </w:t>
      </w:r>
      <w:r w:rsidR="00E004BB">
        <w:rPr>
          <w:rFonts w:ascii="Traditional Arabic" w:hAnsi="Traditional Arabic" w:cs="Traditional Arabic" w:hint="cs"/>
          <w:sz w:val="32"/>
          <w:szCs w:val="32"/>
          <w:rtl/>
        </w:rPr>
        <w:t>الالتزام، و</w:t>
      </w:r>
      <w:r w:rsidR="000609FC" w:rsidRPr="000609FC">
        <w:rPr>
          <w:rFonts w:ascii="Traditional Arabic" w:hAnsi="Traditional Arabic" w:cs="Traditional Arabic" w:hint="cs"/>
          <w:sz w:val="32"/>
          <w:szCs w:val="32"/>
          <w:rtl/>
        </w:rPr>
        <w:t>الإرادة</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المنفردة،</w:t>
      </w:r>
      <w:r w:rsidR="000609FC" w:rsidRPr="000609FC">
        <w:rPr>
          <w:rFonts w:ascii="Traditional Arabic" w:hAnsi="Traditional Arabic" w:cs="Traditional Arabic"/>
          <w:sz w:val="32"/>
          <w:szCs w:val="32"/>
          <w:rtl/>
        </w:rPr>
        <w:t xml:space="preserve"> </w:t>
      </w:r>
      <w:r w:rsidR="000609FC">
        <w:rPr>
          <w:rFonts w:ascii="Traditional Arabic" w:hAnsi="Traditional Arabic" w:cs="Traditional Arabic" w:hint="cs"/>
          <w:sz w:val="32"/>
          <w:szCs w:val="32"/>
          <w:rtl/>
        </w:rPr>
        <w:t xml:space="preserve">والفعل النافع، </w:t>
      </w:r>
      <w:r w:rsidR="000609FC" w:rsidRPr="000609FC">
        <w:rPr>
          <w:rFonts w:ascii="Traditional Arabic" w:hAnsi="Traditional Arabic" w:cs="Traditional Arabic" w:hint="cs"/>
          <w:sz w:val="32"/>
          <w:szCs w:val="32"/>
          <w:rtl/>
        </w:rPr>
        <w:t>والفعل</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الضار،</w:t>
      </w:r>
      <w:r w:rsidR="000609FC">
        <w:rPr>
          <w:rFonts w:ascii="Traditional Arabic" w:hAnsi="Traditional Arabic" w:cs="Traditional Arabic" w:hint="cs"/>
          <w:sz w:val="32"/>
          <w:szCs w:val="32"/>
          <w:rtl/>
        </w:rPr>
        <w:t xml:space="preserve"> والإثراء بلا سبب،</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والحق</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العيني</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والحق</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الشخصي</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والشرط</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الفاسخ</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والشرط</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الواقف</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والمسؤولية</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التقصيرية</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w:t>
      </w:r>
      <w:r w:rsidR="000609FC">
        <w:rPr>
          <w:rFonts w:ascii="Traditional Arabic" w:hAnsi="Traditional Arabic" w:cs="Traditional Arabic" w:hint="cs"/>
          <w:sz w:val="32"/>
          <w:szCs w:val="32"/>
          <w:rtl/>
        </w:rPr>
        <w:t xml:space="preserve">المسؤولية </w:t>
      </w:r>
      <w:r w:rsidR="000609FC" w:rsidRPr="000609FC">
        <w:rPr>
          <w:rFonts w:ascii="Traditional Arabic" w:hAnsi="Traditional Arabic" w:cs="Traditional Arabic" w:hint="cs"/>
          <w:sz w:val="32"/>
          <w:szCs w:val="32"/>
          <w:rtl/>
        </w:rPr>
        <w:t>العقدية</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وحوالة</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الحق</w:t>
      </w:r>
      <w:r w:rsidR="000609FC">
        <w:rPr>
          <w:rFonts w:ascii="Traditional Arabic" w:hAnsi="Traditional Arabic" w:cs="Traditional Arabic" w:hint="cs"/>
          <w:sz w:val="32"/>
          <w:szCs w:val="32"/>
          <w:rtl/>
        </w:rPr>
        <w:t>،</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والوعد</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بجائزة</w:t>
      </w:r>
      <w:r w:rsidR="000609FC">
        <w:rPr>
          <w:rFonts w:ascii="Traditional Arabic" w:hAnsi="Traditional Arabic" w:cs="Traditional Arabic" w:hint="cs"/>
          <w:sz w:val="32"/>
          <w:szCs w:val="32"/>
          <w:rtl/>
        </w:rPr>
        <w:t xml:space="preserve">، </w:t>
      </w:r>
      <w:r w:rsidR="000609FC" w:rsidRPr="000609FC">
        <w:rPr>
          <w:rFonts w:ascii="Traditional Arabic" w:hAnsi="Traditional Arabic" w:cs="Traditional Arabic" w:hint="cs"/>
          <w:sz w:val="32"/>
          <w:szCs w:val="32"/>
          <w:rtl/>
        </w:rPr>
        <w:t>وإيفاء</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الأصل</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الأداء</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وإيفاء</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البدل</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القضاء</w:t>
      </w:r>
      <w:r w:rsidR="000609FC" w:rsidRPr="000609FC">
        <w:rPr>
          <w:rFonts w:ascii="Traditional Arabic" w:hAnsi="Traditional Arabic" w:cs="Traditional Arabic"/>
          <w:sz w:val="32"/>
          <w:szCs w:val="32"/>
          <w:rtl/>
        </w:rPr>
        <w:t>)</w:t>
      </w:r>
      <w:r w:rsidR="000609FC">
        <w:rPr>
          <w:rFonts w:ascii="Traditional Arabic" w:hAnsi="Traditional Arabic" w:cs="Traditional Arabic" w:hint="cs"/>
          <w:sz w:val="32"/>
          <w:szCs w:val="32"/>
          <w:rtl/>
        </w:rPr>
        <w:t xml:space="preserve">، </w:t>
      </w:r>
      <w:r w:rsidR="000609FC" w:rsidRPr="000609FC">
        <w:rPr>
          <w:rFonts w:ascii="Traditional Arabic" w:hAnsi="Traditional Arabic" w:cs="Traditional Arabic" w:hint="cs"/>
          <w:sz w:val="32"/>
          <w:szCs w:val="32"/>
          <w:rtl/>
        </w:rPr>
        <w:t>والأثر</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الرجعي</w:t>
      </w:r>
      <w:r w:rsidR="000609FC">
        <w:rPr>
          <w:rFonts w:ascii="Traditional Arabic" w:hAnsi="Traditional Arabic" w:cs="Traditional Arabic" w:hint="cs"/>
          <w:sz w:val="32"/>
          <w:szCs w:val="32"/>
          <w:rtl/>
        </w:rPr>
        <w:t xml:space="preserve">، </w:t>
      </w:r>
      <w:r w:rsidR="000609FC" w:rsidRPr="000609FC">
        <w:rPr>
          <w:rFonts w:ascii="Traditional Arabic" w:hAnsi="Traditional Arabic" w:cs="Traditional Arabic" w:hint="cs"/>
          <w:sz w:val="32"/>
          <w:szCs w:val="32"/>
          <w:rtl/>
        </w:rPr>
        <w:t>والتعسف</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في</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استعمال</w:t>
      </w:r>
      <w:r w:rsidR="000609FC" w:rsidRPr="000609FC">
        <w:rPr>
          <w:rFonts w:ascii="Traditional Arabic" w:hAnsi="Traditional Arabic" w:cs="Traditional Arabic"/>
          <w:sz w:val="32"/>
          <w:szCs w:val="32"/>
          <w:rtl/>
        </w:rPr>
        <w:t xml:space="preserve"> </w:t>
      </w:r>
      <w:r w:rsidR="000609FC" w:rsidRPr="000609FC">
        <w:rPr>
          <w:rFonts w:ascii="Traditional Arabic" w:hAnsi="Traditional Arabic" w:cs="Traditional Arabic" w:hint="cs"/>
          <w:sz w:val="32"/>
          <w:szCs w:val="32"/>
          <w:rtl/>
        </w:rPr>
        <w:t>الحق</w:t>
      </w:r>
      <w:r w:rsidR="000609FC">
        <w:rPr>
          <w:rFonts w:ascii="Traditional Arabic" w:hAnsi="Traditional Arabic" w:cs="Traditional Arabic" w:hint="cs"/>
          <w:sz w:val="32"/>
          <w:szCs w:val="32"/>
          <w:rtl/>
        </w:rPr>
        <w:t>، وعقود الإذعان، والعقد من الباطن</w:t>
      </w:r>
      <w:r w:rsidR="00E004BB">
        <w:rPr>
          <w:rFonts w:ascii="Traditional Arabic" w:hAnsi="Traditional Arabic" w:cs="Traditional Arabic" w:hint="cs"/>
          <w:sz w:val="32"/>
          <w:szCs w:val="32"/>
          <w:rtl/>
        </w:rPr>
        <w:t>، وحق الانتفاع</w:t>
      </w:r>
      <w:r w:rsidR="000609FC">
        <w:rPr>
          <w:rFonts w:ascii="Traditional Arabic" w:hAnsi="Traditional Arabic" w:cs="Traditional Arabic" w:hint="cs"/>
          <w:sz w:val="32"/>
          <w:szCs w:val="32"/>
          <w:rtl/>
        </w:rPr>
        <w:t>.</w:t>
      </w:r>
      <w:r w:rsidR="006A6FAE">
        <w:rPr>
          <w:rFonts w:ascii="Traditional Arabic" w:hAnsi="Traditional Arabic" w:cs="Traditional Arabic" w:hint="cs"/>
          <w:sz w:val="32"/>
          <w:szCs w:val="32"/>
          <w:rtl/>
        </w:rPr>
        <w:t xml:space="preserve"> مع أهمية الحذر في </w:t>
      </w:r>
      <w:r w:rsidR="00533EBA">
        <w:rPr>
          <w:rFonts w:ascii="Traditional Arabic" w:hAnsi="Traditional Arabic" w:cs="Traditional Arabic" w:hint="cs"/>
          <w:sz w:val="32"/>
          <w:szCs w:val="32"/>
          <w:rtl/>
        </w:rPr>
        <w:t>هذا الباب وعدم الصدور عنه إلا بتأن</w:t>
      </w:r>
      <w:r w:rsidR="001C0147">
        <w:rPr>
          <w:rFonts w:ascii="Traditional Arabic" w:hAnsi="Traditional Arabic" w:cs="Traditional Arabic" w:hint="cs"/>
          <w:sz w:val="32"/>
          <w:szCs w:val="32"/>
          <w:rtl/>
        </w:rPr>
        <w:t>ّ</w:t>
      </w:r>
      <w:r w:rsidR="00533EBA">
        <w:rPr>
          <w:rFonts w:ascii="Traditional Arabic" w:hAnsi="Traditional Arabic" w:cs="Traditional Arabic" w:hint="cs"/>
          <w:sz w:val="32"/>
          <w:szCs w:val="32"/>
          <w:rtl/>
        </w:rPr>
        <w:t xml:space="preserve"> وتدقيق، </w:t>
      </w:r>
      <w:r w:rsidR="00CE6481">
        <w:rPr>
          <w:rFonts w:ascii="Traditional Arabic" w:hAnsi="Traditional Arabic" w:cs="Traditional Arabic" w:hint="cs"/>
          <w:sz w:val="32"/>
          <w:szCs w:val="32"/>
          <w:rtl/>
        </w:rPr>
        <w:t>فإ</w:t>
      </w:r>
      <w:r w:rsidR="00533EBA">
        <w:rPr>
          <w:rFonts w:ascii="Traditional Arabic" w:hAnsi="Traditional Arabic" w:cs="Traditional Arabic" w:hint="cs"/>
          <w:sz w:val="32"/>
          <w:szCs w:val="32"/>
          <w:rtl/>
        </w:rPr>
        <w:t xml:space="preserve">ن اقتراب المصطلحات لا يعني اتفاق المعنى، </w:t>
      </w:r>
      <w:r w:rsidR="001C0147">
        <w:rPr>
          <w:rFonts w:ascii="Traditional Arabic" w:hAnsi="Traditional Arabic" w:cs="Traditional Arabic" w:hint="cs"/>
          <w:sz w:val="32"/>
          <w:szCs w:val="32"/>
          <w:rtl/>
        </w:rPr>
        <w:t>ف</w:t>
      </w:r>
      <w:r w:rsidR="001C0147" w:rsidRPr="00533BF0">
        <w:rPr>
          <w:rFonts w:ascii="Traditional Arabic" w:hAnsi="Traditional Arabic" w:cs="Traditional Arabic" w:hint="cs"/>
          <w:sz w:val="32"/>
          <w:szCs w:val="32"/>
          <w:rtl/>
        </w:rPr>
        <w:t>إن من أكبر إشكالات القانون هو توافق عدد من مصطلحاته مع ما في الفقه الإسلامي، ولكن مع اختلافها في مدلوله ومضمونه</w:t>
      </w:r>
      <w:r w:rsidR="001C0147" w:rsidRPr="00533BF0">
        <w:rPr>
          <w:rStyle w:val="ab"/>
          <w:rFonts w:ascii="Traditional Arabic" w:hAnsi="Traditional Arabic" w:cs="Traditional Arabic"/>
          <w:sz w:val="32"/>
          <w:szCs w:val="32"/>
          <w:rtl/>
        </w:rPr>
        <w:footnoteReference w:id="11"/>
      </w:r>
      <w:r w:rsidR="001C0147" w:rsidRPr="00533BF0">
        <w:rPr>
          <w:rFonts w:ascii="Traditional Arabic" w:hAnsi="Traditional Arabic" w:cs="Traditional Arabic" w:hint="cs"/>
          <w:sz w:val="32"/>
          <w:szCs w:val="32"/>
          <w:rtl/>
        </w:rPr>
        <w:t>.</w:t>
      </w:r>
    </w:p>
    <w:p w14:paraId="7D2B9E7B" w14:textId="50DD15E0" w:rsidR="00010FA5" w:rsidRDefault="00A83702" w:rsidP="00672170">
      <w:pPr>
        <w:pStyle w:val="a6"/>
        <w:widowControl w:val="0"/>
        <w:numPr>
          <w:ilvl w:val="0"/>
          <w:numId w:val="13"/>
        </w:numPr>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يحتاج تجديد </w:t>
      </w:r>
      <w:r w:rsidR="001E1A1F">
        <w:rPr>
          <w:rFonts w:ascii="Traditional Arabic" w:hAnsi="Traditional Arabic" w:cs="Traditional Arabic" w:hint="cs"/>
          <w:sz w:val="32"/>
          <w:szCs w:val="32"/>
          <w:rtl/>
        </w:rPr>
        <w:t xml:space="preserve">فقه المعاملات المالية إلى تحرير معنى التلفيق الممنوع، </w:t>
      </w:r>
      <w:r w:rsidR="00052C8B">
        <w:rPr>
          <w:rFonts w:ascii="Traditional Arabic" w:hAnsi="Traditional Arabic" w:cs="Traditional Arabic" w:hint="cs"/>
          <w:sz w:val="32"/>
          <w:szCs w:val="32"/>
          <w:rtl/>
        </w:rPr>
        <w:t xml:space="preserve">فالتلفيق إذا كان لغرض صحيح، ويحقق مصلحة، ويدفع حاجة، ولم يكن عن هوى، وكان باجتهاد معتبر، فلم يخالف نصا أو إجماعا؛ كان تلفيقا </w:t>
      </w:r>
      <w:r w:rsidR="00052C8B">
        <w:rPr>
          <w:rFonts w:ascii="Traditional Arabic" w:hAnsi="Traditional Arabic" w:cs="Traditional Arabic" w:hint="cs"/>
          <w:sz w:val="32"/>
          <w:szCs w:val="32"/>
          <w:rtl/>
        </w:rPr>
        <w:lastRenderedPageBreak/>
        <w:t xml:space="preserve">مقبولا، يمكن الاستناد إليه في تجديد فقه المعاملات المالية المعاصرة. </w:t>
      </w:r>
      <w:r w:rsidR="001E1A1F">
        <w:rPr>
          <w:rFonts w:ascii="Traditional Arabic" w:hAnsi="Traditional Arabic" w:cs="Traditional Arabic" w:hint="cs"/>
          <w:sz w:val="32"/>
          <w:szCs w:val="32"/>
          <w:rtl/>
        </w:rPr>
        <w:t xml:space="preserve">وقد انتبه إلى ذلك الشيخ أحمد إبراهيم رحمه الله، </w:t>
      </w:r>
      <w:r w:rsidR="00184F92">
        <w:rPr>
          <w:rFonts w:ascii="Traditional Arabic" w:hAnsi="Traditional Arabic" w:cs="Traditional Arabic" w:hint="cs"/>
          <w:sz w:val="32"/>
          <w:szCs w:val="32"/>
          <w:rtl/>
        </w:rPr>
        <w:t>عندما أراد التأليف في الوقف</w:t>
      </w:r>
      <w:r w:rsidR="00B141BB">
        <w:rPr>
          <w:rFonts w:ascii="Traditional Arabic" w:hAnsi="Traditional Arabic" w:cs="Traditional Arabic" w:hint="cs"/>
          <w:sz w:val="32"/>
          <w:szCs w:val="32"/>
          <w:rtl/>
        </w:rPr>
        <w:t>، وذلك</w:t>
      </w:r>
      <w:r w:rsidR="00184F92">
        <w:rPr>
          <w:rFonts w:ascii="Traditional Arabic" w:hAnsi="Traditional Arabic" w:cs="Traditional Arabic" w:hint="cs"/>
          <w:sz w:val="32"/>
          <w:szCs w:val="32"/>
          <w:rtl/>
        </w:rPr>
        <w:t xml:space="preserve"> في سياق تشريعات الأوقاف في مصر، فقال</w:t>
      </w:r>
      <w:r w:rsidR="00CC3317">
        <w:rPr>
          <w:rFonts w:ascii="Traditional Arabic" w:hAnsi="Traditional Arabic" w:cs="Traditional Arabic" w:hint="cs"/>
          <w:sz w:val="32"/>
          <w:szCs w:val="32"/>
          <w:rtl/>
        </w:rPr>
        <w:t xml:space="preserve"> في مقدمة كتابه عن الوقف: "الذي استقرّ عندي في </w:t>
      </w:r>
      <w:r w:rsidR="00E94D70">
        <w:rPr>
          <w:rFonts w:ascii="Traditional Arabic" w:hAnsi="Traditional Arabic" w:cs="Traditional Arabic" w:hint="cs"/>
          <w:sz w:val="32"/>
          <w:szCs w:val="32"/>
          <w:rtl/>
        </w:rPr>
        <w:t>موضوع التلفيق هو أن المسألة الملفّقة من مذهبين أو أكثر، إذا جاز أن يكون للاجتهاد فيها مجال</w:t>
      </w:r>
      <w:r w:rsidR="006A613C">
        <w:rPr>
          <w:rFonts w:ascii="Traditional Arabic" w:hAnsi="Traditional Arabic" w:cs="Traditional Arabic" w:hint="cs"/>
          <w:sz w:val="32"/>
          <w:szCs w:val="32"/>
          <w:rtl/>
        </w:rPr>
        <w:t xml:space="preserve">، بحيث لو قال بها إمام مجتهد كان قوله مقبولا، على ما هو مبيّن في </w:t>
      </w:r>
      <w:r w:rsidR="00F56E44">
        <w:rPr>
          <w:rFonts w:ascii="Traditional Arabic" w:hAnsi="Traditional Arabic" w:cs="Traditional Arabic" w:hint="cs"/>
          <w:sz w:val="32"/>
          <w:szCs w:val="32"/>
          <w:rtl/>
        </w:rPr>
        <w:t>كتب علم الأصول، فهي صحيحة</w:t>
      </w:r>
      <w:r w:rsidR="00882C5A">
        <w:rPr>
          <w:rFonts w:ascii="Traditional Arabic" w:hAnsi="Traditional Arabic" w:cs="Traditional Arabic" w:hint="cs"/>
          <w:sz w:val="32"/>
          <w:szCs w:val="32"/>
          <w:rtl/>
        </w:rPr>
        <w:t>" إلى</w:t>
      </w:r>
      <w:r w:rsidR="00F56E44">
        <w:rPr>
          <w:rFonts w:ascii="Traditional Arabic" w:hAnsi="Traditional Arabic" w:cs="Traditional Arabic" w:hint="cs"/>
          <w:sz w:val="32"/>
          <w:szCs w:val="32"/>
          <w:rtl/>
        </w:rPr>
        <w:t xml:space="preserve"> </w:t>
      </w:r>
      <w:r w:rsidR="00882C5A">
        <w:rPr>
          <w:rFonts w:ascii="Traditional Arabic" w:hAnsi="Traditional Arabic" w:cs="Traditional Arabic" w:hint="cs"/>
          <w:sz w:val="32"/>
          <w:szCs w:val="32"/>
          <w:rtl/>
        </w:rPr>
        <w:t xml:space="preserve">أن </w:t>
      </w:r>
      <w:r w:rsidR="00F56E44">
        <w:rPr>
          <w:rFonts w:ascii="Traditional Arabic" w:hAnsi="Traditional Arabic" w:cs="Traditional Arabic" w:hint="cs"/>
          <w:sz w:val="32"/>
          <w:szCs w:val="32"/>
          <w:rtl/>
        </w:rPr>
        <w:t xml:space="preserve">قال: </w:t>
      </w:r>
      <w:r w:rsidR="00882C5A">
        <w:rPr>
          <w:rFonts w:ascii="Traditional Arabic" w:hAnsi="Traditional Arabic" w:cs="Traditional Arabic" w:hint="cs"/>
          <w:sz w:val="32"/>
          <w:szCs w:val="32"/>
          <w:rtl/>
        </w:rPr>
        <w:t>"</w:t>
      </w:r>
      <w:r w:rsidR="00F56E44">
        <w:rPr>
          <w:rFonts w:ascii="Traditional Arabic" w:hAnsi="Traditional Arabic" w:cs="Traditional Arabic" w:hint="cs"/>
          <w:sz w:val="32"/>
          <w:szCs w:val="32"/>
          <w:rtl/>
        </w:rPr>
        <w:t>هذا ما أرد</w:t>
      </w:r>
      <w:r w:rsidR="00882C5A">
        <w:rPr>
          <w:rFonts w:ascii="Traditional Arabic" w:hAnsi="Traditional Arabic" w:cs="Traditional Arabic" w:hint="cs"/>
          <w:sz w:val="32"/>
          <w:szCs w:val="32"/>
          <w:rtl/>
        </w:rPr>
        <w:t>ّ</w:t>
      </w:r>
      <w:r w:rsidR="00F56E44">
        <w:rPr>
          <w:rFonts w:ascii="Traditional Arabic" w:hAnsi="Traditional Arabic" w:cs="Traditional Arabic" w:hint="cs"/>
          <w:sz w:val="32"/>
          <w:szCs w:val="32"/>
          <w:rtl/>
        </w:rPr>
        <w:t>ت أن أكتبه في م</w:t>
      </w:r>
      <w:r w:rsidR="005339A4">
        <w:rPr>
          <w:rFonts w:ascii="Traditional Arabic" w:hAnsi="Traditional Arabic" w:cs="Traditional Arabic" w:hint="cs"/>
          <w:sz w:val="32"/>
          <w:szCs w:val="32"/>
          <w:rtl/>
        </w:rPr>
        <w:t xml:space="preserve">سألة التلفيق، ولا أحسبني قد سُبقت إلى مثله، وبالجملة فيجب أن يكون التشريع مبنيّا على أساس من المنطق السليم، </w:t>
      </w:r>
      <w:r w:rsidR="002A1581">
        <w:rPr>
          <w:rFonts w:ascii="Traditional Arabic" w:hAnsi="Traditional Arabic" w:cs="Traditional Arabic" w:hint="cs"/>
          <w:sz w:val="32"/>
          <w:szCs w:val="32"/>
          <w:rtl/>
        </w:rPr>
        <w:t>والفقه الصحيح، لا على الأهواء والأقوال التي يضرب بعضها بعضا، وتذهب باحترام الشريعة"</w:t>
      </w:r>
      <w:r w:rsidR="00BA7312" w:rsidRPr="00533BF0">
        <w:rPr>
          <w:rStyle w:val="ab"/>
          <w:rFonts w:ascii="Traditional Arabic" w:hAnsi="Traditional Arabic" w:cs="Traditional Arabic"/>
          <w:sz w:val="32"/>
          <w:szCs w:val="32"/>
          <w:rtl/>
        </w:rPr>
        <w:footnoteReference w:id="12"/>
      </w:r>
      <w:r w:rsidR="002A1581">
        <w:rPr>
          <w:rFonts w:ascii="Traditional Arabic" w:hAnsi="Traditional Arabic" w:cs="Traditional Arabic" w:hint="cs"/>
          <w:sz w:val="32"/>
          <w:szCs w:val="32"/>
          <w:rtl/>
        </w:rPr>
        <w:t>.</w:t>
      </w:r>
      <w:r w:rsidR="00E35ABC">
        <w:rPr>
          <w:rFonts w:ascii="Traditional Arabic" w:hAnsi="Traditional Arabic" w:cs="Traditional Arabic" w:hint="cs"/>
          <w:sz w:val="32"/>
          <w:szCs w:val="32"/>
          <w:rtl/>
        </w:rPr>
        <w:t xml:space="preserve"> كما يراجع قرار مجمع الفقه الإسلامي الدولي</w:t>
      </w:r>
      <w:r w:rsidR="00010FA5" w:rsidRPr="00010FA5">
        <w:rPr>
          <w:rFonts w:ascii="Traditional Arabic" w:hAnsi="Traditional Arabic" w:cs="Traditional Arabic"/>
          <w:sz w:val="32"/>
          <w:szCs w:val="32"/>
          <w:rtl/>
        </w:rPr>
        <w:t xml:space="preserve"> </w:t>
      </w:r>
      <w:r w:rsidR="00010FA5" w:rsidRPr="00010FA5">
        <w:rPr>
          <w:rFonts w:ascii="Traditional Arabic" w:hAnsi="Traditional Arabic" w:cs="Traditional Arabic" w:hint="cs"/>
          <w:sz w:val="32"/>
          <w:szCs w:val="32"/>
          <w:rtl/>
        </w:rPr>
        <w:t>رقم</w:t>
      </w:r>
      <w:r w:rsidR="00010FA5" w:rsidRPr="00010FA5">
        <w:rPr>
          <w:rFonts w:ascii="Traditional Arabic" w:hAnsi="Traditional Arabic" w:cs="Traditional Arabic"/>
          <w:sz w:val="32"/>
          <w:szCs w:val="32"/>
          <w:rtl/>
        </w:rPr>
        <w:t xml:space="preserve"> </w:t>
      </w:r>
      <w:r w:rsidR="00EE38D9">
        <w:rPr>
          <w:rFonts w:ascii="Traditional Arabic" w:hAnsi="Traditional Arabic" w:cs="Traditional Arabic" w:hint="cs"/>
          <w:sz w:val="32"/>
          <w:szCs w:val="32"/>
          <w:rtl/>
        </w:rPr>
        <w:t xml:space="preserve">70 (1/8) </w:t>
      </w:r>
      <w:r w:rsidR="00010FA5" w:rsidRPr="00EE38D9">
        <w:rPr>
          <w:rFonts w:ascii="Traditional Arabic" w:hAnsi="Traditional Arabic" w:cs="Traditional Arabic" w:hint="cs"/>
          <w:sz w:val="32"/>
          <w:szCs w:val="32"/>
          <w:rtl/>
        </w:rPr>
        <w:t>بشأن</w:t>
      </w:r>
      <w:r w:rsidR="00EE38D9">
        <w:rPr>
          <w:rFonts w:ascii="Traditional Arabic" w:hAnsi="Traditional Arabic" w:cs="Traditional Arabic" w:hint="cs"/>
          <w:sz w:val="32"/>
          <w:szCs w:val="32"/>
          <w:rtl/>
        </w:rPr>
        <w:t xml:space="preserve"> أحكام </w:t>
      </w:r>
      <w:r w:rsidR="00010FA5" w:rsidRPr="00EE38D9">
        <w:rPr>
          <w:rFonts w:ascii="Traditional Arabic" w:hAnsi="Traditional Arabic" w:cs="Traditional Arabic" w:hint="cs"/>
          <w:sz w:val="32"/>
          <w:szCs w:val="32"/>
          <w:rtl/>
        </w:rPr>
        <w:t>الرخصة</w:t>
      </w:r>
      <w:r w:rsidR="00010FA5" w:rsidRPr="00EE38D9">
        <w:rPr>
          <w:rFonts w:ascii="Traditional Arabic" w:hAnsi="Traditional Arabic" w:cs="Traditional Arabic"/>
          <w:sz w:val="32"/>
          <w:szCs w:val="32"/>
          <w:rtl/>
        </w:rPr>
        <w:t xml:space="preserve"> </w:t>
      </w:r>
      <w:r w:rsidR="00EE38D9">
        <w:rPr>
          <w:rFonts w:ascii="Traditional Arabic" w:hAnsi="Traditional Arabic" w:cs="Traditional Arabic" w:hint="cs"/>
          <w:sz w:val="32"/>
          <w:szCs w:val="32"/>
          <w:rtl/>
        </w:rPr>
        <w:t>والتلفيق، وما ورد فيه من صور وضوابط.</w:t>
      </w:r>
    </w:p>
    <w:p w14:paraId="0A6093FE" w14:textId="0ED19A74" w:rsidR="00BE3553" w:rsidRPr="00BE3553" w:rsidRDefault="00BE3553" w:rsidP="00BE3553">
      <w:pPr>
        <w:pStyle w:val="a6"/>
        <w:widowControl w:val="0"/>
        <w:numPr>
          <w:ilvl w:val="0"/>
          <w:numId w:val="13"/>
        </w:numPr>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يحتاج تجديد فقه المعاملات إلى الاحتراز من اختلاف </w:t>
      </w:r>
      <w:r w:rsidRPr="00BE3553">
        <w:rPr>
          <w:rFonts w:ascii="Traditional Arabic" w:hAnsi="Traditional Arabic" w:cs="Traditional Arabic" w:hint="cs"/>
          <w:sz w:val="32"/>
          <w:szCs w:val="32"/>
          <w:rtl/>
        </w:rPr>
        <w:t>ترجمة المصطلحا</w:t>
      </w:r>
      <w:r>
        <w:rPr>
          <w:rFonts w:ascii="Traditional Arabic" w:hAnsi="Traditional Arabic" w:cs="Traditional Arabic" w:hint="cs"/>
          <w:sz w:val="32"/>
          <w:szCs w:val="32"/>
          <w:rtl/>
        </w:rPr>
        <w:t xml:space="preserve">ت المالية الحديثة، مثل </w:t>
      </w:r>
      <w:proofErr w:type="spellStart"/>
      <w:r>
        <w:rPr>
          <w:rFonts w:ascii="Traditional Arabic" w:hAnsi="Traditional Arabic" w:cs="Traditional Arabic" w:hint="cs"/>
          <w:sz w:val="32"/>
          <w:szCs w:val="32"/>
          <w:rtl/>
        </w:rPr>
        <w:t>الفاكتورنغ</w:t>
      </w:r>
      <w:proofErr w:type="spellEnd"/>
      <w:r>
        <w:rPr>
          <w:rFonts w:ascii="Traditional Arabic" w:hAnsi="Traditional Arabic" w:cs="Traditional Arabic" w:hint="cs"/>
          <w:sz w:val="32"/>
          <w:szCs w:val="32"/>
          <w:rtl/>
        </w:rPr>
        <w:t xml:space="preserve">، والتوريق، </w:t>
      </w:r>
      <w:proofErr w:type="spellStart"/>
      <w:r>
        <w:rPr>
          <w:rFonts w:ascii="Traditional Arabic" w:hAnsi="Traditional Arabic" w:cs="Traditional Arabic" w:hint="cs"/>
          <w:sz w:val="32"/>
          <w:szCs w:val="32"/>
          <w:rtl/>
        </w:rPr>
        <w:t>و</w:t>
      </w:r>
      <w:r w:rsidR="00E72677">
        <w:rPr>
          <w:rFonts w:ascii="Traditional Arabic" w:hAnsi="Traditional Arabic" w:cs="Traditional Arabic" w:hint="cs"/>
          <w:sz w:val="32"/>
          <w:szCs w:val="32"/>
          <w:rtl/>
        </w:rPr>
        <w:t>الكريدت</w:t>
      </w:r>
      <w:proofErr w:type="spellEnd"/>
      <w:r w:rsidR="00E72677">
        <w:rPr>
          <w:rFonts w:ascii="Traditional Arabic" w:hAnsi="Traditional Arabic" w:cs="Traditional Arabic" w:hint="cs"/>
          <w:sz w:val="32"/>
          <w:szCs w:val="32"/>
          <w:rtl/>
        </w:rPr>
        <w:t>،</w:t>
      </w:r>
      <w:r w:rsidR="001816CA">
        <w:rPr>
          <w:rFonts w:ascii="Traditional Arabic" w:hAnsi="Traditional Arabic" w:cs="Traditional Arabic" w:hint="cs"/>
          <w:sz w:val="32"/>
          <w:szCs w:val="32"/>
          <w:rtl/>
        </w:rPr>
        <w:t xml:space="preserve"> </w:t>
      </w:r>
      <w:proofErr w:type="spellStart"/>
      <w:r w:rsidR="001816CA">
        <w:rPr>
          <w:rFonts w:ascii="Traditional Arabic" w:hAnsi="Traditional Arabic" w:cs="Traditional Arabic" w:hint="cs"/>
          <w:sz w:val="32"/>
          <w:szCs w:val="32"/>
          <w:rtl/>
        </w:rPr>
        <w:t>والفنتك</w:t>
      </w:r>
      <w:proofErr w:type="spellEnd"/>
      <w:r w:rsidR="001816CA">
        <w:rPr>
          <w:rFonts w:ascii="Traditional Arabic" w:hAnsi="Traditional Arabic" w:cs="Traditional Arabic" w:hint="cs"/>
          <w:sz w:val="32"/>
          <w:szCs w:val="32"/>
          <w:rtl/>
        </w:rPr>
        <w:t xml:space="preserve">، </w:t>
      </w:r>
      <w:proofErr w:type="spellStart"/>
      <w:r w:rsidR="001816CA">
        <w:rPr>
          <w:rFonts w:ascii="Traditional Arabic" w:hAnsi="Traditional Arabic" w:cs="Traditional Arabic" w:hint="cs"/>
          <w:sz w:val="32"/>
          <w:szCs w:val="32"/>
          <w:rtl/>
        </w:rPr>
        <w:t>و</w:t>
      </w:r>
      <w:r w:rsidR="00534003">
        <w:rPr>
          <w:rFonts w:ascii="Traditional Arabic" w:hAnsi="Traditional Arabic" w:cs="Traditional Arabic" w:hint="cs"/>
          <w:sz w:val="32"/>
          <w:szCs w:val="32"/>
          <w:rtl/>
        </w:rPr>
        <w:t>الدروبشيبينغ</w:t>
      </w:r>
      <w:proofErr w:type="spellEnd"/>
      <w:r w:rsidR="00534003">
        <w:rPr>
          <w:rFonts w:ascii="Traditional Arabic" w:hAnsi="Traditional Arabic" w:cs="Traditional Arabic" w:hint="cs"/>
          <w:sz w:val="32"/>
          <w:szCs w:val="32"/>
          <w:rtl/>
        </w:rPr>
        <w:t xml:space="preserve">، </w:t>
      </w:r>
      <w:proofErr w:type="spellStart"/>
      <w:r w:rsidR="00534003">
        <w:rPr>
          <w:rFonts w:ascii="Traditional Arabic" w:hAnsi="Traditional Arabic" w:cs="Traditional Arabic" w:hint="cs"/>
          <w:sz w:val="32"/>
          <w:szCs w:val="32"/>
          <w:rtl/>
        </w:rPr>
        <w:t>والك</w:t>
      </w:r>
      <w:r w:rsidR="00842EA7">
        <w:rPr>
          <w:rFonts w:ascii="Traditional Arabic" w:hAnsi="Traditional Arabic" w:cs="Traditional Arabic" w:hint="cs"/>
          <w:sz w:val="32"/>
          <w:szCs w:val="32"/>
          <w:rtl/>
        </w:rPr>
        <w:t>رود</w:t>
      </w:r>
      <w:r w:rsidR="00BC73BA">
        <w:rPr>
          <w:rFonts w:ascii="Traditional Arabic" w:hAnsi="Traditional Arabic" w:cs="Traditional Arabic" w:hint="cs"/>
          <w:sz w:val="32"/>
          <w:szCs w:val="32"/>
          <w:rtl/>
        </w:rPr>
        <w:t>فوندنغ</w:t>
      </w:r>
      <w:proofErr w:type="spellEnd"/>
      <w:r w:rsidR="00BC73BA">
        <w:rPr>
          <w:rFonts w:ascii="Traditional Arabic" w:hAnsi="Traditional Arabic" w:cs="Traditional Arabic" w:hint="cs"/>
          <w:sz w:val="32"/>
          <w:szCs w:val="32"/>
          <w:rtl/>
        </w:rPr>
        <w:t>.</w:t>
      </w:r>
      <w:r w:rsidR="00E72677">
        <w:rPr>
          <w:rFonts w:ascii="Traditional Arabic" w:hAnsi="Traditional Arabic" w:cs="Traditional Arabic" w:hint="cs"/>
          <w:sz w:val="32"/>
          <w:szCs w:val="32"/>
          <w:rtl/>
        </w:rPr>
        <w:t xml:space="preserve"> </w:t>
      </w:r>
    </w:p>
    <w:p w14:paraId="361A2FB2" w14:textId="70F221FF" w:rsidR="00BE3553" w:rsidRPr="00BC73BA" w:rsidRDefault="00BC73BA" w:rsidP="00BC73BA">
      <w:pPr>
        <w:pStyle w:val="a6"/>
        <w:widowControl w:val="0"/>
        <w:numPr>
          <w:ilvl w:val="0"/>
          <w:numId w:val="13"/>
        </w:numPr>
        <w:bidi/>
        <w:spacing w:after="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يحتاج تجديد فقه المعاملات إلى </w:t>
      </w:r>
      <w:r w:rsidRPr="00BE3553">
        <w:rPr>
          <w:rFonts w:ascii="Traditional Arabic" w:hAnsi="Traditional Arabic" w:cs="Traditional Arabic" w:hint="cs"/>
          <w:sz w:val="32"/>
          <w:szCs w:val="32"/>
          <w:rtl/>
        </w:rPr>
        <w:t>الحذر من الاقتصار على الاعتماد على مراجع فنية قديمة دون مراعاة التحديث للمستجدات التي تطرأ باستمرار على هذه الأعمال كما هي طبيعتها</w:t>
      </w:r>
      <w:r>
        <w:rPr>
          <w:rFonts w:ascii="Traditional Arabic" w:hAnsi="Traditional Arabic" w:cs="Traditional Arabic" w:hint="cs"/>
          <w:sz w:val="32"/>
          <w:szCs w:val="32"/>
          <w:rtl/>
        </w:rPr>
        <w:t xml:space="preserve">، إضافة إلى </w:t>
      </w:r>
      <w:r w:rsidR="00BE3553" w:rsidRPr="00BC73BA">
        <w:rPr>
          <w:rFonts w:ascii="Traditional Arabic" w:hAnsi="Traditional Arabic" w:cs="Traditional Arabic" w:hint="cs"/>
          <w:sz w:val="32"/>
          <w:szCs w:val="32"/>
          <w:rtl/>
        </w:rPr>
        <w:t>عدم الاعتماد على مراجع شرعية في تعريف وفهم وتصور معاملات مالية وتمويلية وفنية</w:t>
      </w:r>
      <w:r w:rsidR="00BE3553" w:rsidRPr="00BC73BA">
        <w:rPr>
          <w:rFonts w:ascii="Traditional Arabic" w:hAnsi="Traditional Arabic" w:cs="Traditional Arabic" w:hint="cs"/>
          <w:sz w:val="32"/>
          <w:szCs w:val="32"/>
        </w:rPr>
        <w:t>.</w:t>
      </w:r>
    </w:p>
    <w:p w14:paraId="5F6E20CF" w14:textId="74B0DD31" w:rsidR="00BE3553" w:rsidRPr="00D9514D" w:rsidRDefault="00BC73BA" w:rsidP="00D9514D">
      <w:pPr>
        <w:pStyle w:val="a6"/>
        <w:widowControl w:val="0"/>
        <w:numPr>
          <w:ilvl w:val="0"/>
          <w:numId w:val="13"/>
        </w:numPr>
        <w:bidi/>
        <w:spacing w:after="0" w:line="276" w:lineRule="auto"/>
        <w:jc w:val="both"/>
        <w:rPr>
          <w:rFonts w:ascii="Traditional Arabic" w:hAnsi="Traditional Arabic" w:cs="Traditional Arabic"/>
          <w:sz w:val="32"/>
          <w:szCs w:val="32"/>
        </w:rPr>
      </w:pPr>
      <w:r w:rsidRPr="00D9514D">
        <w:rPr>
          <w:rFonts w:ascii="Traditional Arabic" w:hAnsi="Traditional Arabic" w:cs="Traditional Arabic" w:hint="cs"/>
          <w:sz w:val="32"/>
          <w:szCs w:val="32"/>
          <w:rtl/>
        </w:rPr>
        <w:t xml:space="preserve">الانتباه إلى </w:t>
      </w:r>
      <w:r w:rsidR="00BE3553" w:rsidRPr="00D9514D">
        <w:rPr>
          <w:rFonts w:ascii="Traditional Arabic" w:hAnsi="Traditional Arabic" w:cs="Traditional Arabic" w:hint="cs"/>
          <w:sz w:val="32"/>
          <w:szCs w:val="32"/>
          <w:rtl/>
        </w:rPr>
        <w:t>استعمال مصطلحات في المالية الإسلامية تتشابه في الاسم مع مصطلحات فقهية لا يطبق عليها أحكامها، مثل</w:t>
      </w:r>
      <w:r w:rsidR="00D9514D" w:rsidRPr="00D9514D">
        <w:rPr>
          <w:rFonts w:ascii="Traditional Arabic" w:hAnsi="Traditional Arabic" w:cs="Traditional Arabic" w:hint="cs"/>
          <w:sz w:val="32"/>
          <w:szCs w:val="32"/>
          <w:rtl/>
        </w:rPr>
        <w:t xml:space="preserve"> </w:t>
      </w:r>
      <w:r w:rsidR="00BE3553" w:rsidRPr="00D9514D">
        <w:rPr>
          <w:rFonts w:ascii="Traditional Arabic" w:hAnsi="Traditional Arabic" w:cs="Traditional Arabic" w:hint="cs"/>
          <w:sz w:val="32"/>
          <w:szCs w:val="32"/>
          <w:rtl/>
        </w:rPr>
        <w:t>الوديعة</w:t>
      </w:r>
      <w:r w:rsidR="00D9514D" w:rsidRPr="00D9514D">
        <w:rPr>
          <w:rFonts w:ascii="Traditional Arabic" w:hAnsi="Traditional Arabic" w:cs="Traditional Arabic" w:hint="cs"/>
          <w:sz w:val="32"/>
          <w:szCs w:val="32"/>
          <w:rtl/>
        </w:rPr>
        <w:t xml:space="preserve"> البنكية وهي قرض، و</w:t>
      </w:r>
      <w:r w:rsidR="00BE3553" w:rsidRPr="00D9514D">
        <w:rPr>
          <w:rFonts w:ascii="Traditional Arabic" w:hAnsi="Traditional Arabic" w:cs="Traditional Arabic" w:hint="cs"/>
          <w:sz w:val="32"/>
          <w:szCs w:val="32"/>
          <w:rtl/>
        </w:rPr>
        <w:t>الحوالة</w:t>
      </w:r>
      <w:r w:rsidR="00D9514D" w:rsidRPr="00D9514D">
        <w:rPr>
          <w:rFonts w:ascii="Traditional Arabic" w:hAnsi="Traditional Arabic" w:cs="Traditional Arabic" w:hint="cs"/>
          <w:sz w:val="32"/>
          <w:szCs w:val="32"/>
          <w:rtl/>
        </w:rPr>
        <w:t xml:space="preserve"> البنكية</w:t>
      </w:r>
      <w:r w:rsidR="00BE3553" w:rsidRPr="00D9514D">
        <w:rPr>
          <w:rFonts w:ascii="Traditional Arabic" w:hAnsi="Traditional Arabic" w:cs="Traditional Arabic" w:hint="cs"/>
          <w:sz w:val="32"/>
          <w:szCs w:val="32"/>
          <w:rtl/>
        </w:rPr>
        <w:t xml:space="preserve"> </w:t>
      </w:r>
      <w:r w:rsidR="00D9514D" w:rsidRPr="00D9514D">
        <w:rPr>
          <w:rFonts w:ascii="Traditional Arabic" w:hAnsi="Traditional Arabic" w:cs="Traditional Arabic" w:hint="cs"/>
          <w:sz w:val="32"/>
          <w:szCs w:val="32"/>
          <w:rtl/>
        </w:rPr>
        <w:t>وهي وكالة بعوض، و</w:t>
      </w:r>
      <w:r w:rsidR="00BE3553" w:rsidRPr="00D9514D">
        <w:rPr>
          <w:rFonts w:ascii="Traditional Arabic" w:hAnsi="Traditional Arabic" w:cs="Traditional Arabic" w:hint="cs"/>
          <w:sz w:val="32"/>
          <w:szCs w:val="32"/>
          <w:rtl/>
        </w:rPr>
        <w:t>الخيارات</w:t>
      </w:r>
      <w:r w:rsidR="00D9514D">
        <w:rPr>
          <w:rFonts w:ascii="Traditional Arabic" w:hAnsi="Traditional Arabic" w:cs="Traditional Arabic" w:hint="cs"/>
          <w:sz w:val="32"/>
          <w:szCs w:val="32"/>
          <w:rtl/>
        </w:rPr>
        <w:t xml:space="preserve"> المالية وهي تختلف عن </w:t>
      </w:r>
      <w:r w:rsidR="00BD50EF">
        <w:rPr>
          <w:rFonts w:ascii="Traditional Arabic" w:hAnsi="Traditional Arabic" w:cs="Traditional Arabic" w:hint="cs"/>
          <w:sz w:val="32"/>
          <w:szCs w:val="32"/>
          <w:rtl/>
        </w:rPr>
        <w:t>باب ال</w:t>
      </w:r>
      <w:r w:rsidR="00D9514D">
        <w:rPr>
          <w:rFonts w:ascii="Traditional Arabic" w:hAnsi="Traditional Arabic" w:cs="Traditional Arabic" w:hint="cs"/>
          <w:sz w:val="32"/>
          <w:szCs w:val="32"/>
          <w:rtl/>
        </w:rPr>
        <w:t>خيارات البيع، و</w:t>
      </w:r>
      <w:r w:rsidR="00BE3553" w:rsidRPr="00D9514D">
        <w:rPr>
          <w:rFonts w:ascii="Traditional Arabic" w:hAnsi="Traditional Arabic" w:cs="Traditional Arabic" w:hint="cs"/>
          <w:sz w:val="32"/>
          <w:szCs w:val="32"/>
          <w:rtl/>
        </w:rPr>
        <w:t>المضاربة</w:t>
      </w:r>
      <w:r w:rsidR="00D9514D">
        <w:rPr>
          <w:rFonts w:ascii="Traditional Arabic" w:hAnsi="Traditional Arabic" w:cs="Traditional Arabic" w:hint="cs"/>
          <w:sz w:val="32"/>
          <w:szCs w:val="32"/>
          <w:rtl/>
        </w:rPr>
        <w:t xml:space="preserve"> في الأسواق المالية وليست هي المضاربة الفقهية.</w:t>
      </w:r>
    </w:p>
    <w:p w14:paraId="60D23504" w14:textId="07B1A9BA" w:rsidR="006171AA" w:rsidRPr="007F285C" w:rsidRDefault="00943CEB" w:rsidP="007F285C">
      <w:pPr>
        <w:widowControl w:val="0"/>
        <w:bidi/>
        <w:spacing w:after="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وبالله تعالى التوفيق</w:t>
      </w:r>
      <w:r w:rsidR="00181D24">
        <w:rPr>
          <w:rFonts w:ascii="Traditional Arabic" w:hAnsi="Traditional Arabic" w:cs="Traditional Arabic" w:hint="cs"/>
          <w:sz w:val="32"/>
          <w:szCs w:val="32"/>
          <w:rtl/>
        </w:rPr>
        <w:t>.</w:t>
      </w:r>
    </w:p>
    <w:sectPr w:rsidR="006171AA" w:rsidRPr="007F285C">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37DB" w14:textId="77777777" w:rsidR="00FC2951" w:rsidRDefault="00FC2951" w:rsidP="008039A5">
      <w:pPr>
        <w:spacing w:after="0" w:line="240" w:lineRule="auto"/>
      </w:pPr>
      <w:r>
        <w:separator/>
      </w:r>
    </w:p>
  </w:endnote>
  <w:endnote w:type="continuationSeparator" w:id="0">
    <w:p w14:paraId="0FDD1800" w14:textId="77777777" w:rsidR="00FC2951" w:rsidRDefault="00FC2951" w:rsidP="0080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hAnsi="Traditional Arabic" w:cs="Traditional Arabic"/>
      </w:rPr>
      <w:id w:val="1867485476"/>
      <w:docPartObj>
        <w:docPartGallery w:val="Page Numbers (Bottom of Page)"/>
        <w:docPartUnique/>
      </w:docPartObj>
    </w:sdtPr>
    <w:sdtContent>
      <w:sdt>
        <w:sdtPr>
          <w:rPr>
            <w:rFonts w:ascii="Traditional Arabic" w:hAnsi="Traditional Arabic" w:cs="Traditional Arabic"/>
          </w:rPr>
          <w:id w:val="1728636285"/>
          <w:docPartObj>
            <w:docPartGallery w:val="Page Numbers (Top of Page)"/>
            <w:docPartUnique/>
          </w:docPartObj>
        </w:sdtPr>
        <w:sdtContent>
          <w:p w14:paraId="2399B76E" w14:textId="6D6F7363" w:rsidR="001F7215" w:rsidRPr="00C36C3B" w:rsidRDefault="00C36C3B" w:rsidP="00C36C3B">
            <w:pPr>
              <w:pStyle w:val="ad"/>
              <w:jc w:val="center"/>
              <w:rPr>
                <w:rFonts w:ascii="Traditional Arabic" w:hAnsi="Traditional Arabic" w:cs="Traditional Arabic"/>
              </w:rPr>
            </w:pPr>
            <w:r w:rsidRPr="006E3749">
              <w:rPr>
                <w:rFonts w:ascii="Traditional Arabic" w:hAnsi="Traditional Arabic" w:cs="Traditional Arabic"/>
                <w:rtl/>
                <w:lang w:val="ar-SA"/>
              </w:rPr>
              <w:t xml:space="preserve">الصفحة </w:t>
            </w:r>
            <w:r w:rsidRPr="006E3749">
              <w:rPr>
                <w:rFonts w:ascii="Traditional Arabic" w:hAnsi="Traditional Arabic" w:cs="Traditional Arabic"/>
              </w:rPr>
              <w:fldChar w:fldCharType="begin"/>
            </w:r>
            <w:r w:rsidRPr="006E3749">
              <w:rPr>
                <w:rFonts w:ascii="Traditional Arabic" w:hAnsi="Traditional Arabic" w:cs="Traditional Arabic"/>
              </w:rPr>
              <w:instrText>PAGE</w:instrText>
            </w:r>
            <w:r w:rsidRPr="006E3749">
              <w:rPr>
                <w:rFonts w:ascii="Traditional Arabic" w:hAnsi="Traditional Arabic" w:cs="Traditional Arabic"/>
              </w:rPr>
              <w:fldChar w:fldCharType="separate"/>
            </w:r>
            <w:r>
              <w:rPr>
                <w:rFonts w:ascii="Traditional Arabic" w:hAnsi="Traditional Arabic" w:cs="Traditional Arabic"/>
              </w:rPr>
              <w:t>68</w:t>
            </w:r>
            <w:r w:rsidRPr="006E3749">
              <w:rPr>
                <w:rFonts w:ascii="Traditional Arabic" w:hAnsi="Traditional Arabic" w:cs="Traditional Arabic"/>
              </w:rPr>
              <w:fldChar w:fldCharType="end"/>
            </w:r>
            <w:r w:rsidRPr="006E3749">
              <w:rPr>
                <w:rFonts w:ascii="Traditional Arabic" w:hAnsi="Traditional Arabic" w:cs="Traditional Arabic"/>
                <w:rtl/>
                <w:lang w:val="ar-SA"/>
              </w:rPr>
              <w:t xml:space="preserve"> من </w:t>
            </w:r>
            <w:r w:rsidRPr="006E3749">
              <w:rPr>
                <w:rFonts w:ascii="Traditional Arabic" w:hAnsi="Traditional Arabic" w:cs="Traditional Arabic"/>
              </w:rPr>
              <w:fldChar w:fldCharType="begin"/>
            </w:r>
            <w:r w:rsidRPr="006E3749">
              <w:rPr>
                <w:rFonts w:ascii="Traditional Arabic" w:hAnsi="Traditional Arabic" w:cs="Traditional Arabic"/>
              </w:rPr>
              <w:instrText>NUMPAGES</w:instrText>
            </w:r>
            <w:r w:rsidRPr="006E3749">
              <w:rPr>
                <w:rFonts w:ascii="Traditional Arabic" w:hAnsi="Traditional Arabic" w:cs="Traditional Arabic"/>
              </w:rPr>
              <w:fldChar w:fldCharType="separate"/>
            </w:r>
            <w:r>
              <w:rPr>
                <w:rFonts w:ascii="Traditional Arabic" w:hAnsi="Traditional Arabic" w:cs="Traditional Arabic"/>
              </w:rPr>
              <w:t>82</w:t>
            </w:r>
            <w:r w:rsidRPr="006E3749">
              <w:rPr>
                <w:rFonts w:ascii="Traditional Arabic" w:hAnsi="Traditional Arabic" w:cs="Traditional Arabic"/>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6510" w14:textId="77777777" w:rsidR="00FC2951" w:rsidRDefault="00FC2951" w:rsidP="008039A5">
      <w:pPr>
        <w:spacing w:after="0" w:line="240" w:lineRule="auto"/>
      </w:pPr>
      <w:r>
        <w:separator/>
      </w:r>
    </w:p>
  </w:footnote>
  <w:footnote w:type="continuationSeparator" w:id="0">
    <w:p w14:paraId="572D51E9" w14:textId="77777777" w:rsidR="00FC2951" w:rsidRDefault="00FC2951" w:rsidP="008039A5">
      <w:pPr>
        <w:spacing w:after="0" w:line="240" w:lineRule="auto"/>
      </w:pPr>
      <w:r>
        <w:continuationSeparator/>
      </w:r>
    </w:p>
  </w:footnote>
  <w:footnote w:id="1">
    <w:p w14:paraId="53875DBA" w14:textId="1CCA7F45" w:rsidR="0085729C" w:rsidRPr="006B50ED" w:rsidRDefault="0085729C" w:rsidP="0085729C">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أيضا </w:t>
      </w:r>
      <w:r w:rsidR="000B4E67">
        <w:rPr>
          <w:rFonts w:ascii="Traditional Arabic" w:hAnsi="Traditional Arabic" w:cs="Traditional Arabic" w:hint="cs"/>
          <w:sz w:val="28"/>
          <w:szCs w:val="28"/>
          <w:rtl/>
        </w:rPr>
        <w:t>يذكر</w:t>
      </w:r>
      <w:r>
        <w:rPr>
          <w:rFonts w:ascii="Traditional Arabic" w:hAnsi="Traditional Arabic" w:cs="Traditional Arabic" w:hint="cs"/>
          <w:sz w:val="28"/>
          <w:szCs w:val="28"/>
          <w:rtl/>
        </w:rPr>
        <w:t xml:space="preserve"> هنا </w:t>
      </w:r>
      <w:r w:rsidR="000B4E67">
        <w:rPr>
          <w:rFonts w:ascii="Traditional Arabic" w:hAnsi="Traditional Arabic" w:cs="Traditional Arabic" w:hint="cs"/>
          <w:sz w:val="28"/>
          <w:szCs w:val="28"/>
          <w:rtl/>
        </w:rPr>
        <w:t xml:space="preserve">الشيخ </w:t>
      </w:r>
      <w:r>
        <w:rPr>
          <w:rFonts w:ascii="Traditional Arabic" w:hAnsi="Traditional Arabic" w:cs="Traditional Arabic" w:hint="cs"/>
          <w:sz w:val="28"/>
          <w:szCs w:val="28"/>
          <w:rtl/>
        </w:rPr>
        <w:t>محمد الخضري بك (1289هـ-1345هـ)، ومن أبرز مؤلفاته</w:t>
      </w:r>
      <w:r w:rsidR="000B4E6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أصول الفقه، وتاريخ التشريع الإسلامي</w:t>
      </w:r>
      <w:r w:rsidR="000B4E6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وإنما تميّز الشيخ أحمد إبراهيم بغزارة التأليف، والجمع بين </w:t>
      </w:r>
      <w:r w:rsidR="00947A64">
        <w:rPr>
          <w:rFonts w:ascii="Traditional Arabic" w:hAnsi="Traditional Arabic" w:cs="Traditional Arabic" w:hint="cs"/>
          <w:sz w:val="28"/>
          <w:szCs w:val="28"/>
          <w:rtl/>
        </w:rPr>
        <w:t>الفقه الإسلامي وعلم الحقوق والقانون.</w:t>
      </w:r>
    </w:p>
  </w:footnote>
  <w:footnote w:id="2">
    <w:p w14:paraId="4ACDFA5A" w14:textId="5811C936" w:rsidR="000F6A2F" w:rsidRPr="006B50ED" w:rsidRDefault="000F6A2F" w:rsidP="000F6A2F">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0F6A2F">
        <w:rPr>
          <w:rFonts w:ascii="Traditional Arabic" w:hAnsi="Traditional Arabic" w:cs="Traditional Arabic" w:hint="cs"/>
          <w:sz w:val="28"/>
          <w:szCs w:val="28"/>
          <w:rtl/>
        </w:rPr>
        <w:t>ينظر: تراجم ستة من فقهاء العالم الإسلامي في القرن الرابع عشر ص111 و118.</w:t>
      </w:r>
      <w:r w:rsidR="00A10ACF">
        <w:rPr>
          <w:rFonts w:ascii="Traditional Arabic" w:hAnsi="Traditional Arabic" w:cs="Traditional Arabic" w:hint="cs"/>
          <w:sz w:val="28"/>
          <w:szCs w:val="28"/>
          <w:rtl/>
        </w:rPr>
        <w:t xml:space="preserve"> وأيضا مقدمة الشيخ </w:t>
      </w:r>
      <w:proofErr w:type="gramStart"/>
      <w:r w:rsidR="00A10ACF">
        <w:rPr>
          <w:rFonts w:ascii="Traditional Arabic" w:hAnsi="Traditional Arabic" w:cs="Traditional Arabic" w:hint="cs"/>
          <w:sz w:val="28"/>
          <w:szCs w:val="28"/>
          <w:rtl/>
        </w:rPr>
        <w:t>عبدالفتاح</w:t>
      </w:r>
      <w:proofErr w:type="gramEnd"/>
      <w:r w:rsidR="00A10ACF">
        <w:rPr>
          <w:rFonts w:ascii="Traditional Arabic" w:hAnsi="Traditional Arabic" w:cs="Traditional Arabic" w:hint="cs"/>
          <w:sz w:val="28"/>
          <w:szCs w:val="28"/>
          <w:rtl/>
        </w:rPr>
        <w:t xml:space="preserve"> لكتاب الشيخ أحم</w:t>
      </w:r>
      <w:r w:rsidR="00062BF4">
        <w:rPr>
          <w:rFonts w:ascii="Traditional Arabic" w:hAnsi="Traditional Arabic" w:cs="Traditional Arabic" w:hint="cs"/>
          <w:sz w:val="28"/>
          <w:szCs w:val="28"/>
          <w:rtl/>
        </w:rPr>
        <w:t>د في المعاملات الشرعية المالية ص5-16</w:t>
      </w:r>
      <w:r w:rsidR="0094527E">
        <w:rPr>
          <w:rFonts w:ascii="Traditional Arabic" w:hAnsi="Traditional Arabic" w:cs="Traditional Arabic" w:hint="cs"/>
          <w:sz w:val="28"/>
          <w:szCs w:val="28"/>
          <w:rtl/>
        </w:rPr>
        <w:t>، طبعة دار الأنصار.</w:t>
      </w:r>
      <w:r w:rsidR="003837E4">
        <w:rPr>
          <w:rFonts w:ascii="Traditional Arabic" w:hAnsi="Traditional Arabic" w:cs="Traditional Arabic" w:hint="cs"/>
          <w:sz w:val="28"/>
          <w:szCs w:val="28"/>
          <w:rtl/>
        </w:rPr>
        <w:t xml:space="preserve"> ومقدمة </w:t>
      </w:r>
      <w:r w:rsidR="00F72255">
        <w:rPr>
          <w:rFonts w:ascii="Traditional Arabic" w:hAnsi="Traditional Arabic" w:cs="Traditional Arabic" w:hint="cs"/>
          <w:sz w:val="28"/>
          <w:szCs w:val="28"/>
          <w:rtl/>
        </w:rPr>
        <w:t>مجموعة مقالات وبحوث العلامة أحمد بك إبراهيم 1/</w:t>
      </w:r>
      <w:r w:rsidR="001866E3">
        <w:rPr>
          <w:rFonts w:ascii="Traditional Arabic" w:hAnsi="Traditional Arabic" w:cs="Traditional Arabic" w:hint="cs"/>
          <w:sz w:val="28"/>
          <w:szCs w:val="28"/>
          <w:rtl/>
        </w:rPr>
        <w:t xml:space="preserve">22 طبعة دار الفُلك في مصر. </w:t>
      </w:r>
    </w:p>
  </w:footnote>
  <w:footnote w:id="3">
    <w:p w14:paraId="3D59FB4B" w14:textId="66324006" w:rsidR="00631185" w:rsidRPr="006B50ED" w:rsidRDefault="00631185" w:rsidP="00631185">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0F6A2F">
        <w:rPr>
          <w:rFonts w:ascii="Traditional Arabic" w:hAnsi="Traditional Arabic" w:cs="Traditional Arabic" w:hint="cs"/>
          <w:sz w:val="28"/>
          <w:szCs w:val="28"/>
          <w:rtl/>
        </w:rPr>
        <w:t>ينظر: تراجم ستة من فقهاء العالم الإسلامي في القرن الرابع عشر ص11</w:t>
      </w:r>
      <w:r>
        <w:rPr>
          <w:rFonts w:ascii="Traditional Arabic" w:hAnsi="Traditional Arabic" w:cs="Traditional Arabic" w:hint="cs"/>
          <w:sz w:val="28"/>
          <w:szCs w:val="28"/>
          <w:rtl/>
        </w:rPr>
        <w:t>9</w:t>
      </w:r>
      <w:r w:rsidRPr="000F6A2F">
        <w:rPr>
          <w:rFonts w:ascii="Traditional Arabic" w:hAnsi="Traditional Arabic" w:cs="Traditional Arabic" w:hint="cs"/>
          <w:sz w:val="28"/>
          <w:szCs w:val="28"/>
          <w:rtl/>
        </w:rPr>
        <w:t>.</w:t>
      </w:r>
    </w:p>
  </w:footnote>
  <w:footnote w:id="4">
    <w:p w14:paraId="0AF8203E" w14:textId="32800F37" w:rsidR="000F6A2F" w:rsidRPr="006B50ED" w:rsidRDefault="000F6A2F" w:rsidP="000F6A2F">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0F6A2F">
        <w:rPr>
          <w:rFonts w:ascii="Traditional Arabic" w:hAnsi="Traditional Arabic" w:cs="Traditional Arabic" w:hint="cs"/>
          <w:sz w:val="28"/>
          <w:szCs w:val="28"/>
          <w:rtl/>
        </w:rPr>
        <w:t>المدخل الفقهي العام 1/15.</w:t>
      </w:r>
    </w:p>
  </w:footnote>
  <w:footnote w:id="5">
    <w:p w14:paraId="50CD9B4A" w14:textId="61BC92D9" w:rsidR="0046160D" w:rsidRPr="006B50ED" w:rsidRDefault="0046160D" w:rsidP="0046160D">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0F6A2F">
        <w:rPr>
          <w:rFonts w:ascii="Traditional Arabic" w:hAnsi="Traditional Arabic" w:cs="Traditional Arabic" w:hint="cs"/>
          <w:sz w:val="28"/>
          <w:szCs w:val="28"/>
          <w:rtl/>
        </w:rPr>
        <w:t>المدخل الفقهي العام 1/</w:t>
      </w:r>
      <w:r>
        <w:rPr>
          <w:rFonts w:ascii="Traditional Arabic" w:hAnsi="Traditional Arabic" w:cs="Traditional Arabic" w:hint="cs"/>
          <w:sz w:val="28"/>
          <w:szCs w:val="28"/>
          <w:rtl/>
        </w:rPr>
        <w:t>28</w:t>
      </w:r>
      <w:r w:rsidRPr="000F6A2F">
        <w:rPr>
          <w:rFonts w:ascii="Traditional Arabic" w:hAnsi="Traditional Arabic" w:cs="Traditional Arabic" w:hint="cs"/>
          <w:sz w:val="28"/>
          <w:szCs w:val="28"/>
          <w:rtl/>
        </w:rPr>
        <w:t>.</w:t>
      </w:r>
    </w:p>
  </w:footnote>
  <w:footnote w:id="6">
    <w:p w14:paraId="41A1BE25" w14:textId="5AEBE97D" w:rsidR="00E42676" w:rsidRPr="006B50ED" w:rsidRDefault="00E42676" w:rsidP="00E42676">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00082650">
        <w:rPr>
          <w:rFonts w:ascii="Traditional Arabic" w:hAnsi="Traditional Arabic" w:cs="Traditional Arabic" w:hint="cs"/>
          <w:sz w:val="28"/>
          <w:szCs w:val="28"/>
          <w:rtl/>
        </w:rPr>
        <w:t>منهج البحث في الفقه الإسلامي ص191</w:t>
      </w:r>
      <w:r w:rsidRPr="000F6A2F">
        <w:rPr>
          <w:rFonts w:ascii="Traditional Arabic" w:hAnsi="Traditional Arabic" w:cs="Traditional Arabic" w:hint="cs"/>
          <w:sz w:val="28"/>
          <w:szCs w:val="28"/>
          <w:rtl/>
        </w:rPr>
        <w:t>.</w:t>
      </w:r>
    </w:p>
  </w:footnote>
  <w:footnote w:id="7">
    <w:p w14:paraId="3576E51C" w14:textId="7C4FF4B4" w:rsidR="005012DD" w:rsidRPr="006B50ED" w:rsidRDefault="005012DD" w:rsidP="005012DD">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5012DD">
        <w:rPr>
          <w:rFonts w:ascii="Traditional Arabic" w:hAnsi="Traditional Arabic" w:cs="Traditional Arabic" w:hint="cs"/>
          <w:sz w:val="28"/>
          <w:szCs w:val="28"/>
          <w:rtl/>
        </w:rPr>
        <w:t>مقدمة كتابه المدخل للفقه الإسلامي ص5.</w:t>
      </w:r>
    </w:p>
  </w:footnote>
  <w:footnote w:id="8">
    <w:p w14:paraId="3DA20C8C" w14:textId="739CFBC1" w:rsidR="00613962" w:rsidRPr="006B50ED" w:rsidRDefault="00613962" w:rsidP="00613962">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0F6A2F">
        <w:rPr>
          <w:rFonts w:ascii="Traditional Arabic" w:hAnsi="Traditional Arabic" w:cs="Traditional Arabic" w:hint="cs"/>
          <w:sz w:val="28"/>
          <w:szCs w:val="28"/>
          <w:rtl/>
        </w:rPr>
        <w:t>المدخل الفقهي العام 1/</w:t>
      </w:r>
      <w:r>
        <w:rPr>
          <w:rFonts w:ascii="Traditional Arabic" w:hAnsi="Traditional Arabic" w:cs="Traditional Arabic" w:hint="cs"/>
          <w:sz w:val="28"/>
          <w:szCs w:val="28"/>
          <w:rtl/>
        </w:rPr>
        <w:t>26</w:t>
      </w:r>
      <w:r w:rsidRPr="000F6A2F">
        <w:rPr>
          <w:rFonts w:ascii="Traditional Arabic" w:hAnsi="Traditional Arabic" w:cs="Traditional Arabic" w:hint="cs"/>
          <w:sz w:val="28"/>
          <w:szCs w:val="28"/>
          <w:rtl/>
        </w:rPr>
        <w:t>.</w:t>
      </w:r>
    </w:p>
  </w:footnote>
  <w:footnote w:id="9">
    <w:p w14:paraId="28CFBA2E" w14:textId="77777777" w:rsidR="00405F35" w:rsidRPr="006B50ED" w:rsidRDefault="00405F35" w:rsidP="00405F35">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6B50ED">
        <w:rPr>
          <w:rFonts w:ascii="Traditional Arabic" w:hAnsi="Traditional Arabic" w:cs="Traditional Arabic"/>
          <w:sz w:val="28"/>
          <w:szCs w:val="28"/>
          <w:rtl/>
        </w:rPr>
        <w:t>الفكر السامي 1/328.</w:t>
      </w:r>
    </w:p>
  </w:footnote>
  <w:footnote w:id="10">
    <w:p w14:paraId="09C4FB62" w14:textId="34A893ED" w:rsidR="00ED0B73" w:rsidRPr="006B50ED" w:rsidRDefault="00ED0B73" w:rsidP="00ED0B73">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Pr>
          <w:rFonts w:ascii="Traditional Arabic" w:hAnsi="Traditional Arabic" w:cs="Traditional Arabic" w:hint="cs"/>
          <w:sz w:val="28"/>
          <w:szCs w:val="28"/>
          <w:rtl/>
        </w:rPr>
        <w:t>منهج البحث في الفقه الإسلامي ص</w:t>
      </w:r>
      <w:r w:rsidR="00FD00CD">
        <w:rPr>
          <w:rFonts w:ascii="Traditional Arabic" w:hAnsi="Traditional Arabic" w:cs="Traditional Arabic" w:hint="cs"/>
          <w:sz w:val="28"/>
          <w:szCs w:val="28"/>
          <w:rtl/>
        </w:rPr>
        <w:t>292</w:t>
      </w:r>
      <w:r w:rsidRPr="000F6A2F">
        <w:rPr>
          <w:rFonts w:ascii="Traditional Arabic" w:hAnsi="Traditional Arabic" w:cs="Traditional Arabic" w:hint="cs"/>
          <w:sz w:val="28"/>
          <w:szCs w:val="28"/>
          <w:rtl/>
        </w:rPr>
        <w:t>.</w:t>
      </w:r>
    </w:p>
  </w:footnote>
  <w:footnote w:id="11">
    <w:p w14:paraId="2BEAF026" w14:textId="77777777" w:rsidR="001C0147" w:rsidRPr="006B50ED" w:rsidRDefault="001C0147" w:rsidP="001C0147">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sidRPr="006B50ED">
        <w:rPr>
          <w:rFonts w:ascii="Traditional Arabic" w:hAnsi="Traditional Arabic" w:cs="Traditional Arabic"/>
          <w:sz w:val="28"/>
          <w:szCs w:val="28"/>
          <w:rtl/>
        </w:rPr>
        <w:t xml:space="preserve">ينظر: تعليق </w:t>
      </w:r>
      <w:proofErr w:type="spellStart"/>
      <w:proofErr w:type="gramStart"/>
      <w:r w:rsidRPr="006B50ED">
        <w:rPr>
          <w:rFonts w:ascii="Traditional Arabic" w:hAnsi="Traditional Arabic" w:cs="Traditional Arabic"/>
          <w:sz w:val="28"/>
          <w:szCs w:val="28"/>
          <w:rtl/>
        </w:rPr>
        <w:t>د.</w:t>
      </w:r>
      <w:bookmarkStart w:id="0" w:name="_Hlk65542720"/>
      <w:r w:rsidRPr="006B50ED">
        <w:rPr>
          <w:rFonts w:ascii="Traditional Arabic" w:hAnsi="Traditional Arabic" w:cs="Traditional Arabic"/>
          <w:sz w:val="28"/>
          <w:szCs w:val="28"/>
          <w:rtl/>
        </w:rPr>
        <w:t>مصطفى</w:t>
      </w:r>
      <w:proofErr w:type="spellEnd"/>
      <w:proofErr w:type="gramEnd"/>
      <w:r w:rsidRPr="006B50ED">
        <w:rPr>
          <w:rFonts w:ascii="Traditional Arabic" w:hAnsi="Traditional Arabic" w:cs="Traditional Arabic"/>
          <w:sz w:val="28"/>
          <w:szCs w:val="28"/>
          <w:rtl/>
        </w:rPr>
        <w:t xml:space="preserve"> كمال وصفي على تحقيق كتاب الشرح الصغير مع بلغة السالك 4/815، وكذا بحثه كفاية الشريعة الإسلامية في تثبيت التعامل واستقراره </w:t>
      </w:r>
      <w:bookmarkEnd w:id="0"/>
      <w:r w:rsidRPr="006B50ED">
        <w:rPr>
          <w:rFonts w:ascii="Traditional Arabic" w:hAnsi="Traditional Arabic" w:cs="Traditional Arabic"/>
          <w:sz w:val="28"/>
          <w:szCs w:val="28"/>
          <w:rtl/>
        </w:rPr>
        <w:t>ص191-194.</w:t>
      </w:r>
    </w:p>
  </w:footnote>
  <w:footnote w:id="12">
    <w:p w14:paraId="44497995" w14:textId="5EBC3FDB" w:rsidR="00BA7312" w:rsidRPr="006B50ED" w:rsidRDefault="00BA7312" w:rsidP="00BA7312">
      <w:pPr>
        <w:pStyle w:val="aa"/>
        <w:jc w:val="both"/>
        <w:rPr>
          <w:rFonts w:ascii="Traditional Arabic" w:hAnsi="Traditional Arabic" w:cs="Traditional Arabic"/>
          <w:sz w:val="28"/>
          <w:szCs w:val="28"/>
          <w:rtl/>
        </w:rPr>
      </w:pPr>
      <w:r w:rsidRPr="006B50ED">
        <w:rPr>
          <w:rStyle w:val="ab"/>
          <w:rFonts w:ascii="Traditional Arabic" w:hAnsi="Traditional Arabic" w:cs="Traditional Arabic"/>
          <w:sz w:val="28"/>
          <w:szCs w:val="28"/>
        </w:rPr>
        <w:footnoteRef/>
      </w:r>
      <w:r w:rsidRPr="006B50ED">
        <w:rPr>
          <w:rFonts w:ascii="Traditional Arabic" w:hAnsi="Traditional Arabic" w:cs="Traditional Arabic"/>
          <w:sz w:val="28"/>
          <w:szCs w:val="28"/>
        </w:rPr>
        <w:t xml:space="preserve"> </w:t>
      </w:r>
      <w:r>
        <w:rPr>
          <w:rFonts w:ascii="Traditional Arabic" w:hAnsi="Traditional Arabic" w:cs="Traditional Arabic" w:hint="cs"/>
          <w:sz w:val="28"/>
          <w:szCs w:val="28"/>
          <w:rtl/>
        </w:rPr>
        <w:t>كتاب الوقف</w:t>
      </w:r>
      <w:r w:rsidR="002A5CE1">
        <w:rPr>
          <w:rFonts w:ascii="Traditional Arabic" w:hAnsi="Traditional Arabic" w:cs="Traditional Arabic" w:hint="cs"/>
          <w:sz w:val="28"/>
          <w:szCs w:val="28"/>
          <w:rtl/>
        </w:rPr>
        <w:t xml:space="preserve"> للشيخ أحمد إبراهيم ص14-19 نقلا عن</w:t>
      </w:r>
      <w:r w:rsidRPr="000F6A2F">
        <w:rPr>
          <w:rFonts w:ascii="Traditional Arabic" w:hAnsi="Traditional Arabic" w:cs="Traditional Arabic" w:hint="cs"/>
          <w:sz w:val="28"/>
          <w:szCs w:val="28"/>
          <w:rtl/>
        </w:rPr>
        <w:t xml:space="preserve"> تراجم ستة من فقهاء العالم الإسلامي في القرن الرابع عشر</w:t>
      </w:r>
      <w:r w:rsidR="002A5CE1">
        <w:rPr>
          <w:rFonts w:ascii="Traditional Arabic" w:hAnsi="Traditional Arabic" w:cs="Traditional Arabic" w:hint="cs"/>
          <w:sz w:val="28"/>
          <w:szCs w:val="28"/>
          <w:rtl/>
        </w:rPr>
        <w:t xml:space="preserve">، للشيخ </w:t>
      </w:r>
      <w:proofErr w:type="gramStart"/>
      <w:r w:rsidR="002A5CE1">
        <w:rPr>
          <w:rFonts w:ascii="Traditional Arabic" w:hAnsi="Traditional Arabic" w:cs="Traditional Arabic" w:hint="cs"/>
          <w:sz w:val="28"/>
          <w:szCs w:val="28"/>
          <w:rtl/>
        </w:rPr>
        <w:t>عبدالفتاح</w:t>
      </w:r>
      <w:proofErr w:type="gramEnd"/>
      <w:r w:rsidR="002A5CE1">
        <w:rPr>
          <w:rFonts w:ascii="Traditional Arabic" w:hAnsi="Traditional Arabic" w:cs="Traditional Arabic" w:hint="cs"/>
          <w:sz w:val="28"/>
          <w:szCs w:val="28"/>
          <w:rtl/>
        </w:rPr>
        <w:t xml:space="preserve"> أبو غدة</w:t>
      </w:r>
      <w:r w:rsidRPr="000F6A2F">
        <w:rPr>
          <w:rFonts w:ascii="Traditional Arabic" w:hAnsi="Traditional Arabic" w:cs="Traditional Arabic" w:hint="cs"/>
          <w:sz w:val="28"/>
          <w:szCs w:val="28"/>
          <w:rtl/>
        </w:rPr>
        <w:t xml:space="preserve"> ص</w:t>
      </w:r>
      <w:r w:rsidR="002A5CE1">
        <w:rPr>
          <w:rFonts w:ascii="Traditional Arabic" w:hAnsi="Traditional Arabic" w:cs="Traditional Arabic" w:hint="cs"/>
          <w:sz w:val="28"/>
          <w:szCs w:val="28"/>
          <w:rtl/>
        </w:rPr>
        <w:t>128 و133</w:t>
      </w:r>
      <w:r w:rsidR="00636CF3">
        <w:rPr>
          <w:rFonts w:ascii="Traditional Arabic" w:hAnsi="Traditional Arabic" w:cs="Traditional Arabic" w:hint="cs"/>
          <w:sz w:val="28"/>
          <w:szCs w:val="28"/>
          <w:rtl/>
        </w:rPr>
        <w:t xml:space="preserve">، وينظر: مجموعة مقالات وبحوث العلامة أحمد بك إبراهيم </w:t>
      </w:r>
      <w:r w:rsidR="003322C3">
        <w:rPr>
          <w:rFonts w:ascii="Traditional Arabic" w:hAnsi="Traditional Arabic" w:cs="Traditional Arabic" w:hint="cs"/>
          <w:sz w:val="28"/>
          <w:szCs w:val="28"/>
          <w:rtl/>
        </w:rPr>
        <w:t>4/301</w:t>
      </w:r>
      <w:r w:rsidR="00EB142B">
        <w:rPr>
          <w:rFonts w:ascii="Traditional Arabic" w:hAnsi="Traditional Arabic" w:cs="Traditional Arabic" w:hint="cs"/>
          <w:sz w:val="28"/>
          <w:szCs w:val="28"/>
          <w:rtl/>
        </w:rPr>
        <w:t xml:space="preserve"> </w:t>
      </w:r>
      <w:r w:rsidR="003322C3">
        <w:rPr>
          <w:rFonts w:ascii="Traditional Arabic" w:hAnsi="Traditional Arabic" w:cs="Traditional Arabic" w:hint="cs"/>
          <w:sz w:val="28"/>
          <w:szCs w:val="28"/>
          <w:rtl/>
        </w:rPr>
        <w:t>و313 طبعة دار الف</w:t>
      </w:r>
      <w:r w:rsidR="00171204">
        <w:rPr>
          <w:rFonts w:ascii="Traditional Arabic" w:hAnsi="Traditional Arabic" w:cs="Traditional Arabic" w:hint="cs"/>
          <w:sz w:val="28"/>
          <w:szCs w:val="28"/>
          <w:rtl/>
        </w:rPr>
        <w:t>ُ</w:t>
      </w:r>
      <w:r w:rsidR="003322C3">
        <w:rPr>
          <w:rFonts w:ascii="Traditional Arabic" w:hAnsi="Traditional Arabic" w:cs="Traditional Arabic" w:hint="cs"/>
          <w:sz w:val="28"/>
          <w:szCs w:val="28"/>
          <w:rtl/>
        </w:rPr>
        <w:t>لك</w:t>
      </w:r>
      <w:r w:rsidR="00171204">
        <w:rPr>
          <w:rFonts w:ascii="Traditional Arabic" w:hAnsi="Traditional Arabic" w:cs="Traditional Arabic" w:hint="cs"/>
          <w:sz w:val="28"/>
          <w:szCs w:val="28"/>
          <w:rtl/>
        </w:rPr>
        <w:t xml:space="preserve"> في مصر.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2CA4"/>
    <w:multiLevelType w:val="hybridMultilevel"/>
    <w:tmpl w:val="C2FE30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11840"/>
    <w:multiLevelType w:val="hybridMultilevel"/>
    <w:tmpl w:val="51B6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92D19"/>
    <w:multiLevelType w:val="hybridMultilevel"/>
    <w:tmpl w:val="B2F4D804"/>
    <w:lvl w:ilvl="0" w:tplc="8328F3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631821"/>
    <w:multiLevelType w:val="hybridMultilevel"/>
    <w:tmpl w:val="7F04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1126BF"/>
    <w:multiLevelType w:val="hybridMultilevel"/>
    <w:tmpl w:val="05D40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F23868"/>
    <w:multiLevelType w:val="hybridMultilevel"/>
    <w:tmpl w:val="75BE764C"/>
    <w:lvl w:ilvl="0" w:tplc="B858790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E7C1C"/>
    <w:multiLevelType w:val="hybridMultilevel"/>
    <w:tmpl w:val="A990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876F8"/>
    <w:multiLevelType w:val="hybridMultilevel"/>
    <w:tmpl w:val="6D96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D5F65"/>
    <w:multiLevelType w:val="hybridMultilevel"/>
    <w:tmpl w:val="C2FE3074"/>
    <w:lvl w:ilvl="0" w:tplc="1FE01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E539E"/>
    <w:multiLevelType w:val="hybridMultilevel"/>
    <w:tmpl w:val="5E28A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36CAA"/>
    <w:multiLevelType w:val="hybridMultilevel"/>
    <w:tmpl w:val="C2FE30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AD1735"/>
    <w:multiLevelType w:val="hybridMultilevel"/>
    <w:tmpl w:val="E408B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90E75"/>
    <w:multiLevelType w:val="hybridMultilevel"/>
    <w:tmpl w:val="0670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074455">
    <w:abstractNumId w:val="8"/>
  </w:num>
  <w:num w:numId="2" w16cid:durableId="1177305262">
    <w:abstractNumId w:val="0"/>
  </w:num>
  <w:num w:numId="3" w16cid:durableId="159194737">
    <w:abstractNumId w:val="10"/>
  </w:num>
  <w:num w:numId="4" w16cid:durableId="1352418938">
    <w:abstractNumId w:val="11"/>
  </w:num>
  <w:num w:numId="5" w16cid:durableId="1161585651">
    <w:abstractNumId w:val="9"/>
  </w:num>
  <w:num w:numId="6" w16cid:durableId="1272469152">
    <w:abstractNumId w:val="4"/>
  </w:num>
  <w:num w:numId="7" w16cid:durableId="750322519">
    <w:abstractNumId w:val="6"/>
  </w:num>
  <w:num w:numId="8" w16cid:durableId="1617365519">
    <w:abstractNumId w:val="12"/>
  </w:num>
  <w:num w:numId="9" w16cid:durableId="1399664970">
    <w:abstractNumId w:val="1"/>
  </w:num>
  <w:num w:numId="10" w16cid:durableId="62073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597001">
    <w:abstractNumId w:val="5"/>
  </w:num>
  <w:num w:numId="12" w16cid:durableId="81489384">
    <w:abstractNumId w:val="7"/>
  </w:num>
  <w:num w:numId="13" w16cid:durableId="1229268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A5"/>
    <w:rsid w:val="00000108"/>
    <w:rsid w:val="000029A4"/>
    <w:rsid w:val="00010FA5"/>
    <w:rsid w:val="000328F3"/>
    <w:rsid w:val="00035388"/>
    <w:rsid w:val="000453A2"/>
    <w:rsid w:val="00052C8B"/>
    <w:rsid w:val="00054BA9"/>
    <w:rsid w:val="000609FC"/>
    <w:rsid w:val="00062BF4"/>
    <w:rsid w:val="00082650"/>
    <w:rsid w:val="000B2D72"/>
    <w:rsid w:val="000B4E67"/>
    <w:rsid w:val="000D2F7C"/>
    <w:rsid w:val="000E077D"/>
    <w:rsid w:val="000F6A2F"/>
    <w:rsid w:val="001042B4"/>
    <w:rsid w:val="00106BCD"/>
    <w:rsid w:val="00121B0B"/>
    <w:rsid w:val="00123390"/>
    <w:rsid w:val="00124BB9"/>
    <w:rsid w:val="0014361A"/>
    <w:rsid w:val="00144F31"/>
    <w:rsid w:val="00161A77"/>
    <w:rsid w:val="00171204"/>
    <w:rsid w:val="001757BE"/>
    <w:rsid w:val="0018105A"/>
    <w:rsid w:val="001816CA"/>
    <w:rsid w:val="00181D24"/>
    <w:rsid w:val="00184F92"/>
    <w:rsid w:val="001866E3"/>
    <w:rsid w:val="001B2C79"/>
    <w:rsid w:val="001C0147"/>
    <w:rsid w:val="001D7EB9"/>
    <w:rsid w:val="001E1A1F"/>
    <w:rsid w:val="001E5139"/>
    <w:rsid w:val="001E6FAA"/>
    <w:rsid w:val="001E715A"/>
    <w:rsid w:val="001F1507"/>
    <w:rsid w:val="001F7215"/>
    <w:rsid w:val="00202000"/>
    <w:rsid w:val="002062B5"/>
    <w:rsid w:val="00211530"/>
    <w:rsid w:val="00214ABE"/>
    <w:rsid w:val="0023796F"/>
    <w:rsid w:val="00241154"/>
    <w:rsid w:val="00254753"/>
    <w:rsid w:val="0027123C"/>
    <w:rsid w:val="0028775F"/>
    <w:rsid w:val="002A1581"/>
    <w:rsid w:val="002A5543"/>
    <w:rsid w:val="002A5CE1"/>
    <w:rsid w:val="002D4C8B"/>
    <w:rsid w:val="002E1B3C"/>
    <w:rsid w:val="002F666E"/>
    <w:rsid w:val="003021F6"/>
    <w:rsid w:val="00302DF0"/>
    <w:rsid w:val="00307E09"/>
    <w:rsid w:val="00312A8E"/>
    <w:rsid w:val="003135F8"/>
    <w:rsid w:val="003322C3"/>
    <w:rsid w:val="00357279"/>
    <w:rsid w:val="00362CAD"/>
    <w:rsid w:val="003706B1"/>
    <w:rsid w:val="00373BC6"/>
    <w:rsid w:val="003837E4"/>
    <w:rsid w:val="003C0D84"/>
    <w:rsid w:val="003D5746"/>
    <w:rsid w:val="003F4690"/>
    <w:rsid w:val="00405F35"/>
    <w:rsid w:val="00406208"/>
    <w:rsid w:val="0042485B"/>
    <w:rsid w:val="004269BB"/>
    <w:rsid w:val="00426C72"/>
    <w:rsid w:val="0044171A"/>
    <w:rsid w:val="00445B47"/>
    <w:rsid w:val="00445D57"/>
    <w:rsid w:val="00452636"/>
    <w:rsid w:val="0046160D"/>
    <w:rsid w:val="00461FFF"/>
    <w:rsid w:val="00483B83"/>
    <w:rsid w:val="004C25C0"/>
    <w:rsid w:val="004C5327"/>
    <w:rsid w:val="004F5686"/>
    <w:rsid w:val="005012DD"/>
    <w:rsid w:val="00517185"/>
    <w:rsid w:val="005339A4"/>
    <w:rsid w:val="00533EBA"/>
    <w:rsid w:val="00534003"/>
    <w:rsid w:val="00536803"/>
    <w:rsid w:val="005552E4"/>
    <w:rsid w:val="005832D8"/>
    <w:rsid w:val="00585416"/>
    <w:rsid w:val="005B39B1"/>
    <w:rsid w:val="005B7A83"/>
    <w:rsid w:val="005C20CA"/>
    <w:rsid w:val="005E2478"/>
    <w:rsid w:val="005F09D3"/>
    <w:rsid w:val="006000E2"/>
    <w:rsid w:val="00613962"/>
    <w:rsid w:val="006171AA"/>
    <w:rsid w:val="00631185"/>
    <w:rsid w:val="00632685"/>
    <w:rsid w:val="00636CF3"/>
    <w:rsid w:val="00660821"/>
    <w:rsid w:val="00672170"/>
    <w:rsid w:val="006A2710"/>
    <w:rsid w:val="006A613C"/>
    <w:rsid w:val="006A6FAE"/>
    <w:rsid w:val="006C0A1B"/>
    <w:rsid w:val="006F21E7"/>
    <w:rsid w:val="007073E1"/>
    <w:rsid w:val="0073527B"/>
    <w:rsid w:val="00787AB8"/>
    <w:rsid w:val="007D4538"/>
    <w:rsid w:val="007F285C"/>
    <w:rsid w:val="00801DAD"/>
    <w:rsid w:val="008039A5"/>
    <w:rsid w:val="00803D69"/>
    <w:rsid w:val="0081161E"/>
    <w:rsid w:val="00823092"/>
    <w:rsid w:val="008418CD"/>
    <w:rsid w:val="00842EA7"/>
    <w:rsid w:val="00845056"/>
    <w:rsid w:val="008525A2"/>
    <w:rsid w:val="0085729C"/>
    <w:rsid w:val="008626ED"/>
    <w:rsid w:val="00863E54"/>
    <w:rsid w:val="00882C5A"/>
    <w:rsid w:val="008B7E2C"/>
    <w:rsid w:val="008E680B"/>
    <w:rsid w:val="008F3E84"/>
    <w:rsid w:val="008F7AA8"/>
    <w:rsid w:val="00905736"/>
    <w:rsid w:val="00907045"/>
    <w:rsid w:val="00913FF9"/>
    <w:rsid w:val="00914042"/>
    <w:rsid w:val="009159C8"/>
    <w:rsid w:val="009244D7"/>
    <w:rsid w:val="0092774E"/>
    <w:rsid w:val="00935B09"/>
    <w:rsid w:val="00943CEB"/>
    <w:rsid w:val="0094527E"/>
    <w:rsid w:val="009456C7"/>
    <w:rsid w:val="00947A64"/>
    <w:rsid w:val="009508B8"/>
    <w:rsid w:val="00951AA4"/>
    <w:rsid w:val="009805DF"/>
    <w:rsid w:val="009823CD"/>
    <w:rsid w:val="009A4D6E"/>
    <w:rsid w:val="009B66DB"/>
    <w:rsid w:val="009C55DA"/>
    <w:rsid w:val="009E6671"/>
    <w:rsid w:val="00A10ACF"/>
    <w:rsid w:val="00A2688E"/>
    <w:rsid w:val="00A26C5F"/>
    <w:rsid w:val="00A44D08"/>
    <w:rsid w:val="00A47754"/>
    <w:rsid w:val="00A54BC8"/>
    <w:rsid w:val="00A70BE0"/>
    <w:rsid w:val="00A83702"/>
    <w:rsid w:val="00AA527A"/>
    <w:rsid w:val="00AD3835"/>
    <w:rsid w:val="00AE1F7A"/>
    <w:rsid w:val="00AF16D3"/>
    <w:rsid w:val="00B141BB"/>
    <w:rsid w:val="00B3673C"/>
    <w:rsid w:val="00B60749"/>
    <w:rsid w:val="00B6383D"/>
    <w:rsid w:val="00B64775"/>
    <w:rsid w:val="00BA7312"/>
    <w:rsid w:val="00BC3B21"/>
    <w:rsid w:val="00BC73B2"/>
    <w:rsid w:val="00BC73BA"/>
    <w:rsid w:val="00BD50EF"/>
    <w:rsid w:val="00BE3553"/>
    <w:rsid w:val="00BE4189"/>
    <w:rsid w:val="00C063DE"/>
    <w:rsid w:val="00C26FD3"/>
    <w:rsid w:val="00C36C3B"/>
    <w:rsid w:val="00C53131"/>
    <w:rsid w:val="00C64C17"/>
    <w:rsid w:val="00CA5E7E"/>
    <w:rsid w:val="00CB0274"/>
    <w:rsid w:val="00CC03DC"/>
    <w:rsid w:val="00CC3317"/>
    <w:rsid w:val="00CE6481"/>
    <w:rsid w:val="00CE6FC5"/>
    <w:rsid w:val="00CF24AD"/>
    <w:rsid w:val="00CF4477"/>
    <w:rsid w:val="00CF7440"/>
    <w:rsid w:val="00D01F6D"/>
    <w:rsid w:val="00D540BF"/>
    <w:rsid w:val="00D67A25"/>
    <w:rsid w:val="00D80129"/>
    <w:rsid w:val="00D928B8"/>
    <w:rsid w:val="00D9514D"/>
    <w:rsid w:val="00DB5BAE"/>
    <w:rsid w:val="00DF36EB"/>
    <w:rsid w:val="00E004BB"/>
    <w:rsid w:val="00E01B40"/>
    <w:rsid w:val="00E10F85"/>
    <w:rsid w:val="00E1138B"/>
    <w:rsid w:val="00E25A36"/>
    <w:rsid w:val="00E26F50"/>
    <w:rsid w:val="00E35ABC"/>
    <w:rsid w:val="00E42676"/>
    <w:rsid w:val="00E42F50"/>
    <w:rsid w:val="00E45952"/>
    <w:rsid w:val="00E554B2"/>
    <w:rsid w:val="00E72677"/>
    <w:rsid w:val="00E7563C"/>
    <w:rsid w:val="00E908AA"/>
    <w:rsid w:val="00E94D70"/>
    <w:rsid w:val="00EB0F6A"/>
    <w:rsid w:val="00EB142B"/>
    <w:rsid w:val="00EB7E3A"/>
    <w:rsid w:val="00ED0B73"/>
    <w:rsid w:val="00ED5477"/>
    <w:rsid w:val="00EE38D9"/>
    <w:rsid w:val="00F105C4"/>
    <w:rsid w:val="00F14966"/>
    <w:rsid w:val="00F160AF"/>
    <w:rsid w:val="00F344CB"/>
    <w:rsid w:val="00F34794"/>
    <w:rsid w:val="00F56E44"/>
    <w:rsid w:val="00F614FC"/>
    <w:rsid w:val="00F72255"/>
    <w:rsid w:val="00F81E65"/>
    <w:rsid w:val="00FA57F8"/>
    <w:rsid w:val="00FB39D3"/>
    <w:rsid w:val="00FC2951"/>
    <w:rsid w:val="00FD00CD"/>
    <w:rsid w:val="00FD2985"/>
    <w:rsid w:val="00FF0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D664"/>
  <w15:chartTrackingRefBased/>
  <w15:docId w15:val="{0F20F6A5-CD83-48D5-BEA0-9008BCD8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03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3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39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39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39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39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39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39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39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039A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039A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039A5"/>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039A5"/>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039A5"/>
    <w:rPr>
      <w:rFonts w:eastAsiaTheme="majorEastAsia" w:cstheme="majorBidi"/>
      <w:color w:val="0F4761" w:themeColor="accent1" w:themeShade="BF"/>
    </w:rPr>
  </w:style>
  <w:style w:type="character" w:customStyle="1" w:styleId="6Char">
    <w:name w:val="عنوان 6 Char"/>
    <w:basedOn w:val="a0"/>
    <w:link w:val="6"/>
    <w:uiPriority w:val="9"/>
    <w:semiHidden/>
    <w:rsid w:val="008039A5"/>
    <w:rPr>
      <w:rFonts w:eastAsiaTheme="majorEastAsia" w:cstheme="majorBidi"/>
      <w:i/>
      <w:iCs/>
      <w:color w:val="595959" w:themeColor="text1" w:themeTint="A6"/>
    </w:rPr>
  </w:style>
  <w:style w:type="character" w:customStyle="1" w:styleId="7Char">
    <w:name w:val="عنوان 7 Char"/>
    <w:basedOn w:val="a0"/>
    <w:link w:val="7"/>
    <w:uiPriority w:val="9"/>
    <w:semiHidden/>
    <w:rsid w:val="008039A5"/>
    <w:rPr>
      <w:rFonts w:eastAsiaTheme="majorEastAsia" w:cstheme="majorBidi"/>
      <w:color w:val="595959" w:themeColor="text1" w:themeTint="A6"/>
    </w:rPr>
  </w:style>
  <w:style w:type="character" w:customStyle="1" w:styleId="8Char">
    <w:name w:val="عنوان 8 Char"/>
    <w:basedOn w:val="a0"/>
    <w:link w:val="8"/>
    <w:uiPriority w:val="9"/>
    <w:semiHidden/>
    <w:rsid w:val="008039A5"/>
    <w:rPr>
      <w:rFonts w:eastAsiaTheme="majorEastAsia" w:cstheme="majorBidi"/>
      <w:i/>
      <w:iCs/>
      <w:color w:val="272727" w:themeColor="text1" w:themeTint="D8"/>
    </w:rPr>
  </w:style>
  <w:style w:type="character" w:customStyle="1" w:styleId="9Char">
    <w:name w:val="عنوان 9 Char"/>
    <w:basedOn w:val="a0"/>
    <w:link w:val="9"/>
    <w:uiPriority w:val="9"/>
    <w:semiHidden/>
    <w:rsid w:val="008039A5"/>
    <w:rPr>
      <w:rFonts w:eastAsiaTheme="majorEastAsia" w:cstheme="majorBidi"/>
      <w:color w:val="272727" w:themeColor="text1" w:themeTint="D8"/>
    </w:rPr>
  </w:style>
  <w:style w:type="paragraph" w:styleId="a3">
    <w:name w:val="Title"/>
    <w:basedOn w:val="a"/>
    <w:next w:val="a"/>
    <w:link w:val="Char"/>
    <w:uiPriority w:val="10"/>
    <w:qFormat/>
    <w:rsid w:val="00803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039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39A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039A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39A5"/>
    <w:pPr>
      <w:spacing w:before="160"/>
      <w:jc w:val="center"/>
    </w:pPr>
    <w:rPr>
      <w:i/>
      <w:iCs/>
      <w:color w:val="404040" w:themeColor="text1" w:themeTint="BF"/>
    </w:rPr>
  </w:style>
  <w:style w:type="character" w:customStyle="1" w:styleId="Char1">
    <w:name w:val="اقتباس Char"/>
    <w:basedOn w:val="a0"/>
    <w:link w:val="a5"/>
    <w:uiPriority w:val="29"/>
    <w:rsid w:val="008039A5"/>
    <w:rPr>
      <w:i/>
      <w:iCs/>
      <w:color w:val="404040" w:themeColor="text1" w:themeTint="BF"/>
    </w:rPr>
  </w:style>
  <w:style w:type="paragraph" w:styleId="a6">
    <w:name w:val="List Paragraph"/>
    <w:basedOn w:val="a"/>
    <w:link w:val="Char2"/>
    <w:uiPriority w:val="34"/>
    <w:qFormat/>
    <w:rsid w:val="008039A5"/>
    <w:pPr>
      <w:ind w:left="720"/>
      <w:contextualSpacing/>
    </w:pPr>
  </w:style>
  <w:style w:type="character" w:styleId="a7">
    <w:name w:val="Intense Emphasis"/>
    <w:basedOn w:val="a0"/>
    <w:uiPriority w:val="21"/>
    <w:qFormat/>
    <w:rsid w:val="008039A5"/>
    <w:rPr>
      <w:i/>
      <w:iCs/>
      <w:color w:val="0F4761" w:themeColor="accent1" w:themeShade="BF"/>
    </w:rPr>
  </w:style>
  <w:style w:type="paragraph" w:styleId="a8">
    <w:name w:val="Intense Quote"/>
    <w:basedOn w:val="a"/>
    <w:next w:val="a"/>
    <w:link w:val="Char3"/>
    <w:uiPriority w:val="30"/>
    <w:qFormat/>
    <w:rsid w:val="00803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اقتباس مكثف Char"/>
    <w:basedOn w:val="a0"/>
    <w:link w:val="a8"/>
    <w:uiPriority w:val="30"/>
    <w:rsid w:val="008039A5"/>
    <w:rPr>
      <w:i/>
      <w:iCs/>
      <w:color w:val="0F4761" w:themeColor="accent1" w:themeShade="BF"/>
    </w:rPr>
  </w:style>
  <w:style w:type="character" w:styleId="a9">
    <w:name w:val="Intense Reference"/>
    <w:basedOn w:val="a0"/>
    <w:uiPriority w:val="32"/>
    <w:qFormat/>
    <w:rsid w:val="008039A5"/>
    <w:rPr>
      <w:b/>
      <w:bCs/>
      <w:smallCaps/>
      <w:color w:val="0F4761" w:themeColor="accent1" w:themeShade="BF"/>
      <w:spacing w:val="5"/>
    </w:rPr>
  </w:style>
  <w:style w:type="paragraph" w:styleId="aa">
    <w:name w:val="footnote text"/>
    <w:aliases w:val="نص حاشية سفلية Char Char Char,نص حاشية سفلية Char Char"/>
    <w:basedOn w:val="a"/>
    <w:link w:val="Char4"/>
    <w:unhideWhenUsed/>
    <w:rsid w:val="008039A5"/>
    <w:pPr>
      <w:bidi/>
      <w:spacing w:after="0" w:line="240" w:lineRule="auto"/>
    </w:pPr>
    <w:rPr>
      <w:kern w:val="0"/>
      <w:sz w:val="20"/>
      <w:szCs w:val="20"/>
      <w14:ligatures w14:val="none"/>
    </w:rPr>
  </w:style>
  <w:style w:type="character" w:customStyle="1" w:styleId="Char4">
    <w:name w:val="نص حاشية سفلية Char"/>
    <w:aliases w:val="نص حاشية سفلية Char Char Char Char,نص حاشية سفلية Char Char Char1"/>
    <w:basedOn w:val="a0"/>
    <w:link w:val="aa"/>
    <w:rsid w:val="008039A5"/>
    <w:rPr>
      <w:kern w:val="0"/>
      <w:sz w:val="20"/>
      <w:szCs w:val="20"/>
      <w14:ligatures w14:val="none"/>
    </w:rPr>
  </w:style>
  <w:style w:type="character" w:styleId="ab">
    <w:name w:val="footnote reference"/>
    <w:aliases w:val="Footnote Reference"/>
    <w:basedOn w:val="a0"/>
    <w:unhideWhenUsed/>
    <w:rsid w:val="008039A5"/>
    <w:rPr>
      <w:vertAlign w:val="superscript"/>
    </w:rPr>
  </w:style>
  <w:style w:type="character" w:customStyle="1" w:styleId="Char2">
    <w:name w:val="سرد الفقرات Char"/>
    <w:link w:val="a6"/>
    <w:uiPriority w:val="34"/>
    <w:locked/>
    <w:rsid w:val="008039A5"/>
  </w:style>
  <w:style w:type="paragraph" w:styleId="ac">
    <w:name w:val="header"/>
    <w:basedOn w:val="a"/>
    <w:link w:val="Char5"/>
    <w:uiPriority w:val="99"/>
    <w:unhideWhenUsed/>
    <w:rsid w:val="001F7215"/>
    <w:pPr>
      <w:tabs>
        <w:tab w:val="center" w:pos="4320"/>
        <w:tab w:val="right" w:pos="8640"/>
      </w:tabs>
      <w:spacing w:after="0" w:line="240" w:lineRule="auto"/>
    </w:pPr>
  </w:style>
  <w:style w:type="character" w:customStyle="1" w:styleId="Char5">
    <w:name w:val="رأس الصفحة Char"/>
    <w:basedOn w:val="a0"/>
    <w:link w:val="ac"/>
    <w:uiPriority w:val="99"/>
    <w:rsid w:val="001F7215"/>
  </w:style>
  <w:style w:type="paragraph" w:styleId="ad">
    <w:name w:val="footer"/>
    <w:basedOn w:val="a"/>
    <w:link w:val="Char6"/>
    <w:uiPriority w:val="99"/>
    <w:unhideWhenUsed/>
    <w:rsid w:val="001F7215"/>
    <w:pPr>
      <w:tabs>
        <w:tab w:val="center" w:pos="4320"/>
        <w:tab w:val="right" w:pos="8640"/>
      </w:tabs>
      <w:spacing w:after="0" w:line="240" w:lineRule="auto"/>
    </w:pPr>
  </w:style>
  <w:style w:type="character" w:customStyle="1" w:styleId="Char6">
    <w:name w:val="تذييل الصفحة Char"/>
    <w:basedOn w:val="a0"/>
    <w:link w:val="ad"/>
    <w:uiPriority w:val="99"/>
    <w:rsid w:val="001F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98515">
      <w:bodyDiv w:val="1"/>
      <w:marLeft w:val="0"/>
      <w:marRight w:val="0"/>
      <w:marTop w:val="0"/>
      <w:marBottom w:val="0"/>
      <w:divBdr>
        <w:top w:val="none" w:sz="0" w:space="0" w:color="auto"/>
        <w:left w:val="none" w:sz="0" w:space="0" w:color="auto"/>
        <w:bottom w:val="none" w:sz="0" w:space="0" w:color="auto"/>
        <w:right w:val="none" w:sz="0" w:space="0" w:color="auto"/>
      </w:divBdr>
    </w:div>
    <w:div w:id="904995136">
      <w:bodyDiv w:val="1"/>
      <w:marLeft w:val="0"/>
      <w:marRight w:val="0"/>
      <w:marTop w:val="0"/>
      <w:marBottom w:val="0"/>
      <w:divBdr>
        <w:top w:val="none" w:sz="0" w:space="0" w:color="auto"/>
        <w:left w:val="none" w:sz="0" w:space="0" w:color="auto"/>
        <w:bottom w:val="none" w:sz="0" w:space="0" w:color="auto"/>
        <w:right w:val="none" w:sz="0" w:space="0" w:color="auto"/>
      </w:divBdr>
    </w:div>
    <w:div w:id="20687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AB9D-2492-468D-AF40-CE9773B8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TotalTime>
  <Pages>10</Pages>
  <Words>1816</Words>
  <Characters>10353</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AlSayari</dc:creator>
  <cp:keywords/>
  <dc:description/>
  <cp:lastModifiedBy>Khaled AlSayari</cp:lastModifiedBy>
  <cp:revision>223</cp:revision>
  <dcterms:created xsi:type="dcterms:W3CDTF">2024-11-07T14:43:00Z</dcterms:created>
  <dcterms:modified xsi:type="dcterms:W3CDTF">2024-11-25T20:26:00Z</dcterms:modified>
</cp:coreProperties>
</file>