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32" w:rsidRDefault="00BD6832" w:rsidP="00BD6832">
      <w:pPr>
        <w:ind w:left="-1216"/>
        <w:jc w:val="center"/>
        <w:rPr>
          <w:rFonts w:cs="Simplified Arabic" w:hint="cs"/>
          <w:b/>
          <w:bCs/>
          <w:sz w:val="28"/>
          <w:szCs w:val="28"/>
          <w:rtl/>
        </w:rPr>
      </w:pPr>
      <w:r>
        <w:rPr>
          <w:rFonts w:cs="Simplified Arabic" w:hint="cs"/>
          <w:b/>
          <w:bCs/>
          <w:sz w:val="28"/>
          <w:szCs w:val="28"/>
          <w:rtl/>
        </w:rPr>
        <w:t>الملخص</w:t>
      </w:r>
    </w:p>
    <w:p w:rsidR="00BD6832" w:rsidRPr="00BD6832" w:rsidRDefault="00BD6832" w:rsidP="00BD6832">
      <w:pPr>
        <w:ind w:left="-1216"/>
        <w:jc w:val="center"/>
        <w:rPr>
          <w:rFonts w:cs="Simplified Arabic" w:hint="cs"/>
          <w:b/>
          <w:bCs/>
          <w:sz w:val="48"/>
          <w:szCs w:val="48"/>
          <w:rtl/>
        </w:rPr>
      </w:pPr>
      <w:r w:rsidRPr="00BD6832">
        <w:rPr>
          <w:rFonts w:cs="Simplified Arabic" w:hint="cs"/>
          <w:b/>
          <w:bCs/>
          <w:sz w:val="48"/>
          <w:szCs w:val="48"/>
          <w:rtl/>
        </w:rPr>
        <w:t>اثر عمليات التسنيد على السيولة</w:t>
      </w:r>
    </w:p>
    <w:p w:rsidR="00BD6832" w:rsidRPr="00BD6832" w:rsidRDefault="00BD6832" w:rsidP="00BD6832">
      <w:pPr>
        <w:ind w:left="-1216"/>
        <w:jc w:val="center"/>
        <w:rPr>
          <w:rFonts w:cs="Simplified Arabic" w:hint="cs"/>
          <w:b/>
          <w:bCs/>
          <w:rtl/>
        </w:rPr>
      </w:pPr>
      <w:r w:rsidRPr="00BD6832">
        <w:rPr>
          <w:rFonts w:cs="Simplified Arabic" w:hint="cs"/>
          <w:b/>
          <w:bCs/>
          <w:sz w:val="48"/>
          <w:szCs w:val="48"/>
          <w:rtl/>
        </w:rPr>
        <w:t>بنك دبي الإسلامي نموذجاً</w:t>
      </w:r>
    </w:p>
    <w:p w:rsidR="00BD6832" w:rsidRPr="00BD6832" w:rsidRDefault="00BD6832" w:rsidP="00BD6832">
      <w:pPr>
        <w:spacing w:line="360" w:lineRule="auto"/>
        <w:ind w:left="-1213"/>
        <w:jc w:val="center"/>
        <w:rPr>
          <w:rFonts w:cs="Simplified Arabic" w:hint="cs"/>
          <w:b/>
          <w:bCs/>
          <w:sz w:val="36"/>
          <w:szCs w:val="36"/>
          <w:rtl/>
        </w:rPr>
      </w:pPr>
      <w:r w:rsidRPr="00BD6832">
        <w:rPr>
          <w:rFonts w:cs="Simplified Arabic" w:hint="cs"/>
          <w:b/>
          <w:bCs/>
          <w:sz w:val="36"/>
          <w:szCs w:val="36"/>
          <w:rtl/>
        </w:rPr>
        <w:t>د. هناء محمد هلال الحنيطي</w:t>
      </w:r>
    </w:p>
    <w:p w:rsidR="00BD6832" w:rsidRDefault="00BD6832" w:rsidP="00BD6832">
      <w:pPr>
        <w:spacing w:line="360" w:lineRule="auto"/>
        <w:ind w:left="-1213"/>
        <w:jc w:val="center"/>
        <w:rPr>
          <w:rFonts w:cs="Simplified Arabic" w:hint="cs"/>
          <w:b/>
          <w:bCs/>
          <w:sz w:val="28"/>
          <w:szCs w:val="28"/>
          <w:rtl/>
        </w:rPr>
      </w:pPr>
      <w:r>
        <w:rPr>
          <w:rFonts w:cs="Simplified Arabic" w:hint="cs"/>
          <w:b/>
          <w:bCs/>
          <w:sz w:val="28"/>
          <w:szCs w:val="28"/>
          <w:rtl/>
        </w:rPr>
        <w:t xml:space="preserve">جامعة العلوم الإسلامية العالمية/ عميد كلية المال والأعمال </w:t>
      </w:r>
    </w:p>
    <w:p w:rsidR="00BD6832" w:rsidRPr="00BD6832" w:rsidRDefault="00BD6832" w:rsidP="00BD6832">
      <w:pPr>
        <w:spacing w:line="360" w:lineRule="auto"/>
        <w:ind w:left="-1213"/>
        <w:jc w:val="both"/>
        <w:rPr>
          <w:rFonts w:cs="Simplified Arabic" w:hint="cs"/>
          <w:b/>
          <w:bCs/>
          <w:sz w:val="28"/>
          <w:szCs w:val="28"/>
          <w:rtl/>
        </w:rPr>
      </w:pPr>
      <w:r w:rsidRPr="00BD6832">
        <w:rPr>
          <w:rFonts w:cs="Simplified Arabic" w:hint="cs"/>
          <w:b/>
          <w:bCs/>
          <w:sz w:val="28"/>
          <w:szCs w:val="28"/>
          <w:rtl/>
        </w:rPr>
        <w:t xml:space="preserve">تواجه المصارف الإسلامية اليوم تحدياً كبيراً كونها تعمل في بيئة عمل معقدة وسريعة التغير اقتصادياً وسياسياً واجتماعياً وتقنياً، ونظراً للتغير السريع والمنافسة الشديدة في بيئة عمل المصارف الإسلامية، أصبح من الأهمية الكبرى ضرورة التركيز على إدارة السيولة : فائض السيولة، نقص السيولة.  تعاني معظم المصارف الإسلامية من عدم إمكانية توظيف فائض السيولة لديها وعدم القدرة على الحصول على السيولة في حالة الحاجة، لذلك أصبح من الضروري إيجاد أدوات مالية إسلامية تستطيع من خلالها مواجهة الحاجة الماسة في إدارة السيولة بشكل يحافظ على الربحية والأمان المطلوب من ضمن أهدافها، برزت في الآونة الأخيرة أدوات مالية إسلامية قابلة للتداول في الأسواق المالية الإسلامية وهي عمليات </w:t>
      </w:r>
      <w:proofErr w:type="spellStart"/>
      <w:r w:rsidRPr="00BD6832">
        <w:rPr>
          <w:rFonts w:cs="Simplified Arabic" w:hint="cs"/>
          <w:b/>
          <w:bCs/>
          <w:sz w:val="28"/>
          <w:szCs w:val="28"/>
          <w:rtl/>
        </w:rPr>
        <w:t>التسنيد</w:t>
      </w:r>
      <w:proofErr w:type="spellEnd"/>
      <w:r w:rsidRPr="00BD6832">
        <w:rPr>
          <w:rFonts w:cs="Simplified Arabic" w:hint="cs"/>
          <w:b/>
          <w:bCs/>
          <w:sz w:val="28"/>
          <w:szCs w:val="28"/>
          <w:rtl/>
        </w:rPr>
        <w:t xml:space="preserve"> وأصبحت تطبق في العديد من المؤسسات المالية الإسلامية من هنا تأتي هذه الدراسة لتسليط الضوء على أثر عمليات </w:t>
      </w:r>
      <w:proofErr w:type="spellStart"/>
      <w:r w:rsidRPr="00BD6832">
        <w:rPr>
          <w:rFonts w:cs="Simplified Arabic" w:hint="cs"/>
          <w:b/>
          <w:bCs/>
          <w:sz w:val="28"/>
          <w:szCs w:val="28"/>
          <w:rtl/>
        </w:rPr>
        <w:t>التسنيد</w:t>
      </w:r>
      <w:proofErr w:type="spellEnd"/>
      <w:r w:rsidRPr="00BD6832">
        <w:rPr>
          <w:rFonts w:cs="Simplified Arabic" w:hint="cs"/>
          <w:b/>
          <w:bCs/>
          <w:sz w:val="28"/>
          <w:szCs w:val="28"/>
          <w:rtl/>
        </w:rPr>
        <w:t xml:space="preserve"> على السيولة لدى بنك دبي الإسلامي</w:t>
      </w:r>
      <w:r w:rsidR="00EE7A84">
        <w:rPr>
          <w:rFonts w:cs="Simplified Arabic" w:hint="cs"/>
          <w:b/>
          <w:bCs/>
          <w:sz w:val="28"/>
          <w:szCs w:val="28"/>
          <w:rtl/>
        </w:rPr>
        <w:t>،</w:t>
      </w:r>
      <w:r w:rsidRPr="00BD6832">
        <w:rPr>
          <w:rFonts w:cs="Simplified Arabic" w:hint="cs"/>
          <w:b/>
          <w:bCs/>
          <w:sz w:val="28"/>
          <w:szCs w:val="28"/>
          <w:rtl/>
        </w:rPr>
        <w:t xml:space="preserve"> </w:t>
      </w:r>
      <w:r w:rsidR="00EE7A84">
        <w:rPr>
          <w:rFonts w:cs="Simplified Arabic" w:hint="cs"/>
          <w:b/>
          <w:bCs/>
          <w:sz w:val="28"/>
          <w:szCs w:val="28"/>
          <w:rtl/>
        </w:rPr>
        <w:t>و</w:t>
      </w:r>
      <w:r w:rsidRPr="00BD6832">
        <w:rPr>
          <w:rFonts w:cs="Simplified Arabic" w:hint="cs"/>
          <w:b/>
          <w:bCs/>
          <w:sz w:val="28"/>
          <w:szCs w:val="28"/>
          <w:rtl/>
        </w:rPr>
        <w:t xml:space="preserve">من أجل تحقيق ذلك سيتم الاعتماد على المنهج الوصفي التحليلي حيث يتم بيان مفهوم السيولة وأهميتها والتحديات التي تواجه المصارف الإسلامية في إدارة السيولة، وسيتم الاعتماد على التقارير السنوية المنشورة للبنك للفترة من 2007-2014  </w:t>
      </w:r>
      <w:r w:rsidRPr="00BD6832">
        <w:rPr>
          <w:rFonts w:cs="Simplified Arabic"/>
          <w:b/>
          <w:bCs/>
          <w:sz w:val="28"/>
          <w:szCs w:val="28"/>
          <w:rtl/>
        </w:rPr>
        <w:t xml:space="preserve">من اجل تحديد ذلك. وشملت الدراسة البيانات المالية التي تغطي مدة </w:t>
      </w:r>
      <w:r w:rsidRPr="00BD6832">
        <w:rPr>
          <w:rFonts w:cs="Simplified Arabic" w:hint="cs"/>
          <w:b/>
          <w:bCs/>
          <w:sz w:val="28"/>
          <w:szCs w:val="28"/>
          <w:rtl/>
        </w:rPr>
        <w:t>تسع سنوات</w:t>
      </w:r>
      <w:r w:rsidRPr="00BD6832">
        <w:rPr>
          <w:rFonts w:cs="Simplified Arabic"/>
          <w:b/>
          <w:bCs/>
          <w:sz w:val="28"/>
          <w:szCs w:val="28"/>
          <w:rtl/>
        </w:rPr>
        <w:t xml:space="preserve"> . و</w:t>
      </w:r>
      <w:r w:rsidRPr="00BD6832">
        <w:rPr>
          <w:rFonts w:cs="Simplified Arabic" w:hint="cs"/>
          <w:b/>
          <w:bCs/>
          <w:sz w:val="28"/>
          <w:szCs w:val="28"/>
          <w:rtl/>
        </w:rPr>
        <w:t>س</w:t>
      </w:r>
      <w:r>
        <w:rPr>
          <w:rFonts w:cs="Simplified Arabic" w:hint="cs"/>
          <w:b/>
          <w:bCs/>
          <w:sz w:val="28"/>
          <w:szCs w:val="28"/>
          <w:rtl/>
        </w:rPr>
        <w:t>ي</w:t>
      </w:r>
      <w:r w:rsidRPr="00BD6832">
        <w:rPr>
          <w:rFonts w:cs="Simplified Arabic"/>
          <w:b/>
          <w:bCs/>
          <w:sz w:val="28"/>
          <w:szCs w:val="28"/>
          <w:rtl/>
        </w:rPr>
        <w:t xml:space="preserve">تم استخدام </w:t>
      </w:r>
      <w:r w:rsidRPr="00BD6832">
        <w:rPr>
          <w:rFonts w:cs="Simplified Arabic" w:hint="cs"/>
          <w:b/>
          <w:bCs/>
          <w:sz w:val="28"/>
          <w:szCs w:val="28"/>
          <w:rtl/>
        </w:rPr>
        <w:t>نسب السيولة ( نسب التداول ، نسب السيول</w:t>
      </w:r>
      <w:r w:rsidRPr="00BD6832">
        <w:rPr>
          <w:rFonts w:cs="Simplified Arabic" w:hint="eastAsia"/>
          <w:b/>
          <w:bCs/>
          <w:sz w:val="28"/>
          <w:szCs w:val="28"/>
          <w:rtl/>
        </w:rPr>
        <w:t>ة</w:t>
      </w:r>
      <w:r w:rsidRPr="00BD6832">
        <w:rPr>
          <w:rFonts w:cs="Simplified Arabic" w:hint="cs"/>
          <w:b/>
          <w:bCs/>
          <w:sz w:val="28"/>
          <w:szCs w:val="28"/>
          <w:rtl/>
        </w:rPr>
        <w:t xml:space="preserve"> السريعة، نسبة </w:t>
      </w:r>
      <w:proofErr w:type="spellStart"/>
      <w:r w:rsidRPr="00BD6832">
        <w:rPr>
          <w:rFonts w:cs="Simplified Arabic" w:hint="cs"/>
          <w:b/>
          <w:bCs/>
          <w:sz w:val="28"/>
          <w:szCs w:val="28"/>
          <w:rtl/>
        </w:rPr>
        <w:t>الجاهزية</w:t>
      </w:r>
      <w:proofErr w:type="spellEnd"/>
      <w:r w:rsidRPr="00BD6832">
        <w:rPr>
          <w:rFonts w:cs="Simplified Arabic" w:hint="cs"/>
          <w:b/>
          <w:bCs/>
          <w:sz w:val="28"/>
          <w:szCs w:val="28"/>
          <w:rtl/>
        </w:rPr>
        <w:t xml:space="preserve"> النقدية) </w:t>
      </w:r>
      <w:r w:rsidRPr="00BD6832">
        <w:rPr>
          <w:rFonts w:cs="Simplified Arabic"/>
          <w:b/>
          <w:bCs/>
          <w:sz w:val="28"/>
          <w:szCs w:val="28"/>
          <w:rtl/>
        </w:rPr>
        <w:t>كما س</w:t>
      </w:r>
      <w:r w:rsidRPr="00BD6832">
        <w:rPr>
          <w:rFonts w:cs="Simplified Arabic" w:hint="cs"/>
          <w:b/>
          <w:bCs/>
          <w:sz w:val="28"/>
          <w:szCs w:val="28"/>
          <w:rtl/>
        </w:rPr>
        <w:t>ي</w:t>
      </w:r>
      <w:r w:rsidRPr="00BD6832">
        <w:rPr>
          <w:rFonts w:cs="Simplified Arabic"/>
          <w:b/>
          <w:bCs/>
          <w:sz w:val="28"/>
          <w:szCs w:val="28"/>
          <w:rtl/>
        </w:rPr>
        <w:t xml:space="preserve">تم اختبار </w:t>
      </w:r>
      <w:r w:rsidRPr="00BD6832">
        <w:rPr>
          <w:rFonts w:cs="Simplified Arabic"/>
          <w:b/>
          <w:bCs/>
          <w:sz w:val="28"/>
          <w:szCs w:val="28"/>
        </w:rPr>
        <w:t>(paired Sample T-test)</w:t>
      </w:r>
      <w:r w:rsidRPr="00BD6832">
        <w:rPr>
          <w:rFonts w:cs="Simplified Arabic"/>
          <w:b/>
          <w:bCs/>
          <w:sz w:val="28"/>
          <w:szCs w:val="28"/>
          <w:rtl/>
        </w:rPr>
        <w:t xml:space="preserve"> لاختبار فرضيات الدراسة.</w:t>
      </w:r>
      <w:r w:rsidRPr="00BD6832">
        <w:rPr>
          <w:rFonts w:cs="Simplified Arabic" w:hint="cs"/>
          <w:b/>
          <w:bCs/>
          <w:sz w:val="28"/>
          <w:szCs w:val="28"/>
          <w:rtl/>
        </w:rPr>
        <w:t xml:space="preserve"> </w:t>
      </w:r>
    </w:p>
    <w:p w:rsidR="00BD6832" w:rsidRPr="00BD6832" w:rsidRDefault="00BD6832" w:rsidP="00BD6832">
      <w:pPr>
        <w:spacing w:line="360" w:lineRule="auto"/>
        <w:ind w:left="-1213"/>
        <w:rPr>
          <w:rFonts w:cs="Simplified Arabic"/>
          <w:b/>
          <w:bCs/>
          <w:sz w:val="28"/>
          <w:szCs w:val="28"/>
          <w:rtl/>
        </w:rPr>
      </w:pPr>
      <w:proofErr w:type="gramStart"/>
      <w:r w:rsidRPr="00BD6832">
        <w:rPr>
          <w:rFonts w:cs="Simplified Arabic" w:hint="cs"/>
          <w:b/>
          <w:bCs/>
          <w:sz w:val="28"/>
          <w:szCs w:val="28"/>
          <w:rtl/>
        </w:rPr>
        <w:lastRenderedPageBreak/>
        <w:t>خطة</w:t>
      </w:r>
      <w:proofErr w:type="gramEnd"/>
      <w:r w:rsidRPr="00BD6832">
        <w:rPr>
          <w:rFonts w:cs="Simplified Arabic" w:hint="cs"/>
          <w:b/>
          <w:bCs/>
          <w:sz w:val="28"/>
          <w:szCs w:val="28"/>
          <w:rtl/>
        </w:rPr>
        <w:t xml:space="preserve"> البحث: </w:t>
      </w:r>
    </w:p>
    <w:p w:rsidR="00BD6832" w:rsidRPr="00BD6832" w:rsidRDefault="00BD6832" w:rsidP="00BD6832">
      <w:pPr>
        <w:spacing w:line="360" w:lineRule="auto"/>
        <w:ind w:left="-1213"/>
        <w:rPr>
          <w:rFonts w:cs="Simplified Arabic" w:hint="cs"/>
          <w:b/>
          <w:bCs/>
          <w:sz w:val="28"/>
          <w:szCs w:val="28"/>
          <w:rtl/>
        </w:rPr>
      </w:pPr>
      <w:r w:rsidRPr="00BD6832">
        <w:rPr>
          <w:rFonts w:cs="Simplified Arabic" w:hint="cs"/>
          <w:b/>
          <w:bCs/>
          <w:sz w:val="28"/>
          <w:szCs w:val="28"/>
          <w:rtl/>
        </w:rPr>
        <w:t>يتضمن البحث مقدمة ومبحثين وخاتمة(النتائج والتوصيات)</w:t>
      </w:r>
    </w:p>
    <w:p w:rsidR="00BD6832" w:rsidRPr="00BD6832" w:rsidRDefault="00BD6832" w:rsidP="00BD6832">
      <w:pPr>
        <w:spacing w:line="360" w:lineRule="auto"/>
        <w:ind w:left="-1213"/>
        <w:rPr>
          <w:rFonts w:cs="Simplified Arabic" w:hint="cs"/>
          <w:b/>
          <w:bCs/>
          <w:sz w:val="28"/>
          <w:szCs w:val="28"/>
          <w:rtl/>
        </w:rPr>
      </w:pPr>
      <w:proofErr w:type="gramStart"/>
      <w:r w:rsidRPr="00BD6832">
        <w:rPr>
          <w:rFonts w:cs="Simplified Arabic" w:hint="cs"/>
          <w:b/>
          <w:bCs/>
          <w:sz w:val="28"/>
          <w:szCs w:val="28"/>
          <w:rtl/>
        </w:rPr>
        <w:t>المبحث</w:t>
      </w:r>
      <w:proofErr w:type="gramEnd"/>
      <w:r w:rsidRPr="00BD6832">
        <w:rPr>
          <w:rFonts w:cs="Simplified Arabic" w:hint="cs"/>
          <w:b/>
          <w:bCs/>
          <w:sz w:val="28"/>
          <w:szCs w:val="28"/>
          <w:rtl/>
        </w:rPr>
        <w:t xml:space="preserve"> الأول: مشكلة الدراسة، وأهميتها، والأهداف، الدراسات السابقة. </w:t>
      </w:r>
    </w:p>
    <w:p w:rsidR="00BD6832" w:rsidRPr="00BD6832" w:rsidRDefault="00BD6832" w:rsidP="00BD6832">
      <w:pPr>
        <w:spacing w:line="360" w:lineRule="auto"/>
        <w:ind w:left="-1213"/>
        <w:rPr>
          <w:rFonts w:cs="Simplified Arabic" w:hint="cs"/>
          <w:b/>
          <w:bCs/>
          <w:sz w:val="28"/>
          <w:szCs w:val="28"/>
          <w:rtl/>
        </w:rPr>
      </w:pPr>
      <w:proofErr w:type="gramStart"/>
      <w:r w:rsidRPr="00BD6832">
        <w:rPr>
          <w:rFonts w:cs="Simplified Arabic" w:hint="cs"/>
          <w:b/>
          <w:bCs/>
          <w:sz w:val="28"/>
          <w:szCs w:val="28"/>
          <w:rtl/>
        </w:rPr>
        <w:t>السيولة</w:t>
      </w:r>
      <w:proofErr w:type="gramEnd"/>
      <w:r w:rsidRPr="00BD6832">
        <w:rPr>
          <w:rFonts w:cs="Simplified Arabic" w:hint="cs"/>
          <w:b/>
          <w:bCs/>
          <w:sz w:val="28"/>
          <w:szCs w:val="28"/>
          <w:rtl/>
        </w:rPr>
        <w:t>: مفهومها، أهميته</w:t>
      </w:r>
      <w:r w:rsidRPr="00BD6832">
        <w:rPr>
          <w:rFonts w:cs="Simplified Arabic" w:hint="eastAsia"/>
          <w:b/>
          <w:bCs/>
          <w:sz w:val="28"/>
          <w:szCs w:val="28"/>
          <w:rtl/>
        </w:rPr>
        <w:t>ا</w:t>
      </w:r>
      <w:r w:rsidRPr="00BD6832">
        <w:rPr>
          <w:rFonts w:cs="Simplified Arabic" w:hint="cs"/>
          <w:b/>
          <w:bCs/>
          <w:sz w:val="28"/>
          <w:szCs w:val="28"/>
          <w:rtl/>
        </w:rPr>
        <w:t xml:space="preserve">. </w:t>
      </w:r>
    </w:p>
    <w:p w:rsidR="00BD6832" w:rsidRPr="00BD6832" w:rsidRDefault="00BD6832" w:rsidP="00BD6832">
      <w:pPr>
        <w:spacing w:line="360" w:lineRule="auto"/>
        <w:ind w:left="-1213"/>
        <w:rPr>
          <w:rFonts w:cs="Simplified Arabic" w:hint="cs"/>
          <w:b/>
          <w:bCs/>
          <w:sz w:val="28"/>
          <w:szCs w:val="28"/>
          <w:rtl/>
        </w:rPr>
      </w:pPr>
      <w:r w:rsidRPr="00BD6832">
        <w:rPr>
          <w:rFonts w:cs="Simplified Arabic" w:hint="cs"/>
          <w:b/>
          <w:bCs/>
          <w:sz w:val="28"/>
          <w:szCs w:val="28"/>
          <w:rtl/>
        </w:rPr>
        <w:t xml:space="preserve">التسنيد: مفهومه، وأهميته ، الضوابط الشرعية لعمليات التسنيد ، وإجراءاته. </w:t>
      </w:r>
    </w:p>
    <w:p w:rsidR="00BD6832" w:rsidRPr="00BD6832" w:rsidRDefault="00BD6832" w:rsidP="00BD6832">
      <w:pPr>
        <w:spacing w:line="360" w:lineRule="auto"/>
        <w:ind w:left="-1213"/>
        <w:rPr>
          <w:rFonts w:cs="Simplified Arabic" w:hint="cs"/>
          <w:b/>
          <w:bCs/>
          <w:sz w:val="28"/>
          <w:szCs w:val="28"/>
          <w:rtl/>
        </w:rPr>
      </w:pPr>
      <w:proofErr w:type="gramStart"/>
      <w:r w:rsidRPr="00BD6832">
        <w:rPr>
          <w:rFonts w:cs="Simplified Arabic" w:hint="cs"/>
          <w:b/>
          <w:bCs/>
          <w:sz w:val="28"/>
          <w:szCs w:val="28"/>
          <w:rtl/>
        </w:rPr>
        <w:t>المبحث</w:t>
      </w:r>
      <w:proofErr w:type="gramEnd"/>
      <w:r w:rsidRPr="00BD6832">
        <w:rPr>
          <w:rFonts w:cs="Simplified Arabic" w:hint="cs"/>
          <w:b/>
          <w:bCs/>
          <w:sz w:val="28"/>
          <w:szCs w:val="28"/>
          <w:rtl/>
        </w:rPr>
        <w:t xml:space="preserve"> الثاني: دراسة الحالة العملية </w:t>
      </w:r>
    </w:p>
    <w:p w:rsidR="00BD6832" w:rsidRPr="00BD6832" w:rsidRDefault="00BD6832" w:rsidP="00BD6832">
      <w:pPr>
        <w:spacing w:line="360" w:lineRule="auto"/>
        <w:ind w:left="-1213"/>
        <w:rPr>
          <w:rFonts w:cs="Simplified Arabic" w:hint="cs"/>
          <w:b/>
          <w:bCs/>
          <w:sz w:val="28"/>
          <w:szCs w:val="28"/>
          <w:rtl/>
        </w:rPr>
      </w:pPr>
      <w:r w:rsidRPr="00BD6832">
        <w:rPr>
          <w:rFonts w:cs="Simplified Arabic" w:hint="cs"/>
          <w:b/>
          <w:bCs/>
          <w:sz w:val="28"/>
          <w:szCs w:val="28"/>
          <w:rtl/>
        </w:rPr>
        <w:t xml:space="preserve">التعريف ببنك دبي الإسلامي. </w:t>
      </w:r>
    </w:p>
    <w:p w:rsidR="00BD6832" w:rsidRPr="00BD6832" w:rsidRDefault="00BD6832" w:rsidP="00BD6832">
      <w:pPr>
        <w:spacing w:line="360" w:lineRule="auto"/>
        <w:ind w:left="-1213"/>
        <w:rPr>
          <w:rFonts w:cs="Simplified Arabic" w:hint="cs"/>
          <w:b/>
          <w:bCs/>
          <w:sz w:val="28"/>
          <w:szCs w:val="28"/>
          <w:rtl/>
        </w:rPr>
      </w:pPr>
      <w:proofErr w:type="gramStart"/>
      <w:r w:rsidRPr="00BD6832">
        <w:rPr>
          <w:rFonts w:cs="Simplified Arabic" w:hint="cs"/>
          <w:b/>
          <w:bCs/>
          <w:sz w:val="28"/>
          <w:szCs w:val="28"/>
          <w:rtl/>
        </w:rPr>
        <w:t>مبررات</w:t>
      </w:r>
      <w:proofErr w:type="gramEnd"/>
      <w:r w:rsidRPr="00BD6832">
        <w:rPr>
          <w:rFonts w:cs="Simplified Arabic" w:hint="cs"/>
          <w:b/>
          <w:bCs/>
          <w:sz w:val="28"/>
          <w:szCs w:val="28"/>
          <w:rtl/>
        </w:rPr>
        <w:t xml:space="preserve"> اختيار بنك دبي الإسلامي. </w:t>
      </w:r>
    </w:p>
    <w:p w:rsidR="00BD6832" w:rsidRDefault="00BD6832" w:rsidP="00BD6832">
      <w:pPr>
        <w:spacing w:line="360" w:lineRule="auto"/>
        <w:ind w:left="-1213"/>
        <w:rPr>
          <w:rFonts w:cs="Simplified Arabic" w:hint="cs"/>
          <w:b/>
          <w:bCs/>
          <w:sz w:val="28"/>
          <w:szCs w:val="28"/>
          <w:rtl/>
        </w:rPr>
      </w:pPr>
      <w:proofErr w:type="gramStart"/>
      <w:r w:rsidRPr="00BD6832">
        <w:rPr>
          <w:rFonts w:cs="Simplified Arabic" w:hint="cs"/>
          <w:b/>
          <w:bCs/>
          <w:sz w:val="28"/>
          <w:szCs w:val="28"/>
          <w:rtl/>
        </w:rPr>
        <w:t>تحليل</w:t>
      </w:r>
      <w:proofErr w:type="gramEnd"/>
      <w:r w:rsidRPr="00BD6832">
        <w:rPr>
          <w:rFonts w:cs="Simplified Arabic" w:hint="cs"/>
          <w:b/>
          <w:bCs/>
          <w:sz w:val="28"/>
          <w:szCs w:val="28"/>
          <w:rtl/>
        </w:rPr>
        <w:t xml:space="preserve"> ومناقشة الفرضيات. </w:t>
      </w:r>
    </w:p>
    <w:p w:rsidR="00BD6832" w:rsidRPr="00BD6832" w:rsidRDefault="00BD6832" w:rsidP="00BD6832">
      <w:pPr>
        <w:spacing w:line="360" w:lineRule="auto"/>
        <w:ind w:left="-1213"/>
        <w:rPr>
          <w:rFonts w:cs="Simplified Arabic" w:hint="cs"/>
          <w:b/>
          <w:bCs/>
          <w:sz w:val="28"/>
          <w:szCs w:val="28"/>
          <w:rtl/>
        </w:rPr>
      </w:pPr>
    </w:p>
    <w:p w:rsidR="00BD6832" w:rsidRPr="005B13E4" w:rsidRDefault="00BD6832" w:rsidP="00BD6832">
      <w:pPr>
        <w:ind w:left="-1216"/>
        <w:rPr>
          <w:rFonts w:cs="Simplified Arabic" w:hint="cs"/>
          <w:b/>
          <w:bCs/>
          <w:rtl/>
        </w:rPr>
      </w:pPr>
    </w:p>
    <w:p w:rsidR="00146B84" w:rsidRDefault="00146B84"/>
    <w:sectPr w:rsidR="00146B84" w:rsidSect="00D02F1B">
      <w:footerReference w:type="even" r:id="rId4"/>
      <w:footerReference w:type="default" r:id="rId5"/>
      <w:pgSz w:w="11906" w:h="16838"/>
      <w:pgMar w:top="1134" w:right="2268" w:bottom="1134" w:left="1134" w:header="709" w:footer="709" w:gutter="0"/>
      <w:pgNumType w:start="0"/>
      <w:cols w:space="708"/>
      <w:titlePg/>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001" w:rsidRDefault="00146B84" w:rsidP="000E5C09">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B65001" w:rsidRDefault="00146B84" w:rsidP="000E5C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001" w:rsidRDefault="00146B84" w:rsidP="000E5C09">
    <w:pPr>
      <w:pStyle w:val="Footer"/>
      <w:framePr w:wrap="around" w:vAnchor="text" w:hAnchor="text" w:xAlign="center" w:y="1"/>
      <w:jc w:val="center"/>
      <w:rPr>
        <w:rStyle w:val="PageNumber"/>
      </w:rPr>
    </w:pPr>
    <w:r>
      <w:rPr>
        <w:rStyle w:val="PageNumber"/>
        <w:rtl/>
      </w:rPr>
      <w:fldChar w:fldCharType="begin"/>
    </w:r>
    <w:r>
      <w:rPr>
        <w:rStyle w:val="PageNumber"/>
      </w:rPr>
      <w:instrText xml:space="preserve">PAGE  </w:instrText>
    </w:r>
    <w:r>
      <w:rPr>
        <w:rStyle w:val="PageNumber"/>
        <w:rtl/>
      </w:rPr>
      <w:fldChar w:fldCharType="separate"/>
    </w:r>
    <w:r w:rsidR="00EE7A84">
      <w:rPr>
        <w:rStyle w:val="PageNumber"/>
        <w:noProof/>
        <w:rtl/>
      </w:rPr>
      <w:t>1</w:t>
    </w:r>
    <w:r>
      <w:rPr>
        <w:rStyle w:val="PageNumber"/>
        <w:rtl/>
      </w:rPr>
      <w:fldChar w:fldCharType="end"/>
    </w:r>
  </w:p>
  <w:p w:rsidR="00B65001" w:rsidRDefault="00146B84" w:rsidP="000E5C09">
    <w:pPr>
      <w:pStyle w:val="Footer"/>
      <w:framePr w:wrap="around" w:vAnchor="text" w:hAnchor="text" w:xAlign="center" w:y="1"/>
      <w:jc w:val="center"/>
      <w:rPr>
        <w:rStyle w:val="PageNumber"/>
      </w:rPr>
    </w:pPr>
  </w:p>
  <w:p w:rsidR="00B65001" w:rsidRDefault="00146B84" w:rsidP="000E5C09">
    <w:pPr>
      <w:pStyle w:val="Footer"/>
      <w:framePr w:wrap="around" w:vAnchor="text" w:hAnchor="text" w:xAlign="center" w:y="1"/>
      <w:rPr>
        <w:rStyle w:val="PageNumber"/>
        <w:rFonts w:hint="cs"/>
      </w:rPr>
    </w:pPr>
  </w:p>
  <w:p w:rsidR="00B65001" w:rsidRDefault="00146B84" w:rsidP="000E5C09">
    <w:pPr>
      <w:pStyle w:val="Footer"/>
      <w:ind w:right="360"/>
      <w:jc w:val="center"/>
      <w:rPr>
        <w:rFonts w:hint="cs"/>
        <w:rtl/>
        <w:lang w:bidi="ar-JO"/>
      </w:rPr>
    </w:pPr>
  </w:p>
  <w:p w:rsidR="00B65001" w:rsidRDefault="00146B84" w:rsidP="000E5C09">
    <w:pPr>
      <w:pStyle w:val="Footer"/>
      <w:ind w:right="360"/>
      <w:rPr>
        <w:rFonts w:hint="cs"/>
        <w:rtl/>
        <w:lang w:bidi="ar-JO"/>
      </w:rPr>
    </w:pPr>
  </w:p>
  <w:p w:rsidR="00B65001" w:rsidRDefault="00146B84" w:rsidP="000E5C09">
    <w:pPr>
      <w:pStyle w:val="Footer"/>
      <w:ind w:right="360"/>
      <w:rPr>
        <w:rFonts w:hint="cs"/>
        <w:lang w:bidi="ar-JO"/>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BD6832"/>
    <w:rsid w:val="00146B84"/>
    <w:rsid w:val="00BD6832"/>
    <w:rsid w:val="00EE7A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D683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BD6832"/>
    <w:rPr>
      <w:rFonts w:ascii="Times New Roman" w:eastAsia="Times New Roman" w:hAnsi="Times New Roman" w:cs="Times New Roman"/>
      <w:sz w:val="24"/>
      <w:szCs w:val="24"/>
    </w:rPr>
  </w:style>
  <w:style w:type="character" w:styleId="PageNumber">
    <w:name w:val="page number"/>
    <w:basedOn w:val="DefaultParagraphFont"/>
    <w:rsid w:val="00BD683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2015-07-11T22:01:00Z</dcterms:created>
  <dcterms:modified xsi:type="dcterms:W3CDTF">2015-07-11T22:07:00Z</dcterms:modified>
</cp:coreProperties>
</file>