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C3" w:rsidRDefault="000F3089" w:rsidP="000F3089">
      <w:pPr>
        <w:pStyle w:val="titre01"/>
      </w:pPr>
      <w:bookmarkStart w:id="0" w:name="_Toc203292140"/>
      <w:bookmarkStart w:id="1" w:name="_Toc213461466"/>
      <w:bookmarkStart w:id="2" w:name="_Toc215113017"/>
      <w:bookmarkStart w:id="3" w:name="_Toc215128597"/>
      <w:bookmarkStart w:id="4" w:name="_Toc215151525"/>
      <w:r>
        <w:t xml:space="preserve">le développement des innovations managériales : de l’approche instrumentale à la théorie de la diffusion des innovations. </w:t>
      </w:r>
    </w:p>
    <w:p w:rsidR="00871F6A" w:rsidRPr="00D90D04" w:rsidRDefault="00871F6A" w:rsidP="00871F6A">
      <w:pPr>
        <w:spacing w:line="240" w:lineRule="auto"/>
        <w:jc w:val="center"/>
        <w:rPr>
          <w:rFonts w:ascii="Times New Roman" w:hAnsi="Times New Roman" w:cs="Times New Roman"/>
          <w:b/>
          <w:bCs/>
          <w:i/>
          <w:sz w:val="26"/>
          <w:szCs w:val="26"/>
        </w:rPr>
      </w:pPr>
      <w:r w:rsidRPr="00D90D04">
        <w:rPr>
          <w:rFonts w:ascii="Times New Roman" w:hAnsi="Times New Roman" w:cs="Times New Roman"/>
          <w:b/>
          <w:bCs/>
          <w:i/>
          <w:sz w:val="26"/>
          <w:szCs w:val="26"/>
        </w:rPr>
        <w:t>Dr. DEBBI ALI</w:t>
      </w:r>
    </w:p>
    <w:p w:rsidR="00871F6A" w:rsidRPr="00526BE1" w:rsidRDefault="00871F6A" w:rsidP="00871F6A">
      <w:pPr>
        <w:spacing w:line="240" w:lineRule="auto"/>
        <w:jc w:val="center"/>
        <w:rPr>
          <w:rFonts w:ascii="Times New Roman" w:hAnsi="Times New Roman" w:cs="Times New Roman"/>
          <w:i/>
          <w:sz w:val="26"/>
          <w:szCs w:val="26"/>
        </w:rPr>
      </w:pPr>
      <w:r w:rsidRPr="00526BE1">
        <w:rPr>
          <w:rFonts w:ascii="Times New Roman" w:hAnsi="Times New Roman" w:cs="Times New Roman"/>
          <w:i/>
          <w:sz w:val="26"/>
          <w:szCs w:val="26"/>
        </w:rPr>
        <w:t>Maitre de conférences. Faculté des sciences économiques, de commerce et de gestion.</w:t>
      </w:r>
    </w:p>
    <w:p w:rsidR="00871F6A" w:rsidRPr="00526BE1" w:rsidRDefault="00871F6A" w:rsidP="00871F6A">
      <w:pPr>
        <w:spacing w:line="240" w:lineRule="auto"/>
        <w:jc w:val="center"/>
        <w:rPr>
          <w:rFonts w:ascii="Times New Roman" w:hAnsi="Times New Roman" w:cs="Times New Roman"/>
          <w:i/>
          <w:sz w:val="26"/>
          <w:szCs w:val="26"/>
        </w:rPr>
      </w:pPr>
      <w:r w:rsidRPr="00526BE1">
        <w:rPr>
          <w:rFonts w:ascii="Times New Roman" w:hAnsi="Times New Roman" w:cs="Times New Roman"/>
          <w:i/>
          <w:sz w:val="26"/>
          <w:szCs w:val="26"/>
        </w:rPr>
        <w:t>Université de M’SILA</w:t>
      </w:r>
    </w:p>
    <w:p w:rsidR="00871F6A" w:rsidRPr="00526BE1" w:rsidRDefault="00871F6A" w:rsidP="00871F6A">
      <w:pPr>
        <w:spacing w:line="240" w:lineRule="auto"/>
        <w:jc w:val="center"/>
        <w:rPr>
          <w:rFonts w:ascii="Times New Roman" w:hAnsi="Times New Roman" w:cs="Times New Roman"/>
          <w:i/>
          <w:sz w:val="26"/>
          <w:szCs w:val="26"/>
        </w:rPr>
      </w:pPr>
      <w:r w:rsidRPr="00526BE1">
        <w:rPr>
          <w:rFonts w:ascii="Times New Roman" w:hAnsi="Times New Roman" w:cs="Times New Roman"/>
          <w:i/>
          <w:sz w:val="26"/>
          <w:szCs w:val="26"/>
        </w:rPr>
        <w:t>Chercheur associé au centre de recherche en gestion. Université de Pau, France.</w:t>
      </w:r>
    </w:p>
    <w:p w:rsidR="00526BE1" w:rsidRDefault="00FB3282" w:rsidP="00526BE1">
      <w:pPr>
        <w:spacing w:line="240" w:lineRule="auto"/>
        <w:jc w:val="center"/>
        <w:rPr>
          <w:rFonts w:ascii="Times New Roman" w:hAnsi="Times New Roman" w:cs="Times New Roman"/>
          <w:iCs/>
          <w:sz w:val="26"/>
          <w:szCs w:val="26"/>
        </w:rPr>
      </w:pPr>
      <w:hyperlink r:id="rId7" w:history="1">
        <w:r w:rsidR="00526BE1" w:rsidRPr="00100906">
          <w:rPr>
            <w:rStyle w:val="Lienhypertexte"/>
            <w:rFonts w:ascii="Times New Roman" w:hAnsi="Times New Roman" w:cs="Times New Roman"/>
            <w:iCs/>
            <w:sz w:val="26"/>
            <w:szCs w:val="26"/>
          </w:rPr>
          <w:t>alidebbi@yahoo.fr</w:t>
        </w:r>
      </w:hyperlink>
    </w:p>
    <w:p w:rsidR="00526BE1" w:rsidRDefault="00526BE1" w:rsidP="00526BE1">
      <w:pPr>
        <w:spacing w:line="240" w:lineRule="auto"/>
        <w:jc w:val="center"/>
        <w:rPr>
          <w:rFonts w:ascii="Times New Roman" w:hAnsi="Times New Roman" w:cs="Times New Roman"/>
          <w:iCs/>
          <w:sz w:val="26"/>
          <w:szCs w:val="26"/>
        </w:rPr>
      </w:pPr>
    </w:p>
    <w:p w:rsidR="00DF0CC3" w:rsidRPr="00526BE1" w:rsidRDefault="00526BE1" w:rsidP="00871F6A">
      <w:pPr>
        <w:spacing w:line="240" w:lineRule="auto"/>
        <w:jc w:val="center"/>
        <w:rPr>
          <w:rFonts w:ascii="Times New Roman" w:hAnsi="Times New Roman" w:cs="Times New Roman"/>
          <w:b/>
          <w:bCs/>
          <w:i/>
          <w:sz w:val="26"/>
          <w:szCs w:val="26"/>
        </w:rPr>
      </w:pPr>
      <w:r w:rsidRPr="00526BE1">
        <w:rPr>
          <w:rFonts w:ascii="Times New Roman" w:hAnsi="Times New Roman" w:cs="Times New Roman"/>
          <w:b/>
          <w:bCs/>
          <w:i/>
          <w:sz w:val="26"/>
          <w:szCs w:val="26"/>
        </w:rPr>
        <w:t>MECERHED BILEL</w:t>
      </w:r>
    </w:p>
    <w:p w:rsidR="00871F6A" w:rsidRPr="00526BE1" w:rsidRDefault="00871F6A" w:rsidP="00871F6A">
      <w:pPr>
        <w:spacing w:line="240" w:lineRule="auto"/>
        <w:jc w:val="center"/>
        <w:rPr>
          <w:rFonts w:ascii="Times New Roman" w:hAnsi="Times New Roman" w:cs="Times New Roman"/>
          <w:i/>
          <w:sz w:val="26"/>
          <w:szCs w:val="26"/>
        </w:rPr>
      </w:pPr>
      <w:r w:rsidRPr="00526BE1">
        <w:rPr>
          <w:rFonts w:ascii="Times New Roman" w:hAnsi="Times New Roman" w:cs="Times New Roman"/>
          <w:i/>
          <w:sz w:val="26"/>
          <w:szCs w:val="26"/>
        </w:rPr>
        <w:t>Magister en management.Inspecteur principal de douanes. Alger.</w:t>
      </w:r>
    </w:p>
    <w:p w:rsidR="00526BE1" w:rsidRDefault="00FB3282" w:rsidP="00871F6A">
      <w:pPr>
        <w:spacing w:line="240" w:lineRule="auto"/>
        <w:jc w:val="center"/>
        <w:rPr>
          <w:rFonts w:ascii="Times New Roman" w:hAnsi="Times New Roman" w:cs="Times New Roman"/>
          <w:iCs/>
          <w:sz w:val="26"/>
          <w:szCs w:val="26"/>
        </w:rPr>
      </w:pPr>
      <w:hyperlink r:id="rId8" w:history="1">
        <w:r w:rsidR="00526BE1" w:rsidRPr="00100906">
          <w:rPr>
            <w:rStyle w:val="Lienhypertexte"/>
            <w:rFonts w:ascii="Times New Roman" w:hAnsi="Times New Roman" w:cs="Times New Roman"/>
            <w:iCs/>
            <w:sz w:val="26"/>
            <w:szCs w:val="26"/>
          </w:rPr>
          <w:t>bilmec@hotmail.fr</w:t>
        </w:r>
      </w:hyperlink>
    </w:p>
    <w:p w:rsidR="00DF0CC3" w:rsidRDefault="00DF0CC3" w:rsidP="002A0ED8">
      <w:pPr>
        <w:pStyle w:val="titre01"/>
      </w:pPr>
    </w:p>
    <w:p w:rsidR="00DF0CC3" w:rsidRDefault="00DF0CC3" w:rsidP="00DF0CC3">
      <w:pPr>
        <w:pStyle w:val="titre01"/>
        <w:jc w:val="left"/>
        <w:rPr>
          <w:sz w:val="24"/>
          <w:szCs w:val="24"/>
        </w:rPr>
      </w:pPr>
      <w:r w:rsidRPr="00DF0CC3">
        <w:rPr>
          <w:sz w:val="24"/>
          <w:szCs w:val="24"/>
        </w:rPr>
        <w:t xml:space="preserve">Résumé : </w:t>
      </w:r>
    </w:p>
    <w:p w:rsidR="00DF0CC3" w:rsidRDefault="00DF0CC3" w:rsidP="009061F0">
      <w:pPr>
        <w:pStyle w:val="titre01"/>
        <w:jc w:val="both"/>
        <w:rPr>
          <w:b w:val="0"/>
          <w:bCs w:val="0"/>
          <w:caps w:val="0"/>
          <w:sz w:val="24"/>
          <w:szCs w:val="24"/>
        </w:rPr>
      </w:pPr>
      <w:r>
        <w:rPr>
          <w:b w:val="0"/>
          <w:bCs w:val="0"/>
          <w:caps w:val="0"/>
          <w:sz w:val="24"/>
          <w:szCs w:val="24"/>
        </w:rPr>
        <w:t>Depuis plusieurs années, les entrepirises ont compris que le facteur principal pour la création de la valeur et l’amélioration de la performance est la capacité d’innover. Les études en fait montre</w:t>
      </w:r>
      <w:r w:rsidR="001D2B16">
        <w:rPr>
          <w:b w:val="0"/>
          <w:bCs w:val="0"/>
          <w:caps w:val="0"/>
          <w:sz w:val="24"/>
          <w:szCs w:val="24"/>
        </w:rPr>
        <w:t xml:space="preserve">nt que l’innovation dans l’entreprise de toute nature réalise son stratégie en ce qui concerne la concurrence et </w:t>
      </w:r>
      <w:r w:rsidR="00ED72EA">
        <w:rPr>
          <w:b w:val="0"/>
          <w:bCs w:val="0"/>
          <w:caps w:val="0"/>
          <w:sz w:val="24"/>
          <w:szCs w:val="24"/>
        </w:rPr>
        <w:t>le développement. Parmi ces innovations, on cite l’innovation managériale qui correspond à tout nouvel outil de gestion inventé par les organisations.</w:t>
      </w:r>
      <w:r w:rsidR="001D2B16">
        <w:rPr>
          <w:b w:val="0"/>
          <w:bCs w:val="0"/>
          <w:caps w:val="0"/>
          <w:sz w:val="24"/>
          <w:szCs w:val="24"/>
        </w:rPr>
        <w:t xml:space="preserve"> </w:t>
      </w:r>
      <w:r>
        <w:rPr>
          <w:b w:val="0"/>
          <w:bCs w:val="0"/>
          <w:caps w:val="0"/>
          <w:sz w:val="24"/>
          <w:szCs w:val="24"/>
        </w:rPr>
        <w:t xml:space="preserve"> </w:t>
      </w:r>
    </w:p>
    <w:p w:rsidR="00ED72EA" w:rsidRDefault="00ED72EA" w:rsidP="009061F0">
      <w:pPr>
        <w:pStyle w:val="titre01"/>
        <w:jc w:val="both"/>
        <w:rPr>
          <w:b w:val="0"/>
          <w:bCs w:val="0"/>
          <w:caps w:val="0"/>
          <w:sz w:val="24"/>
          <w:szCs w:val="24"/>
        </w:rPr>
      </w:pPr>
      <w:r>
        <w:rPr>
          <w:b w:val="0"/>
          <w:bCs w:val="0"/>
          <w:caps w:val="0"/>
          <w:sz w:val="24"/>
          <w:szCs w:val="24"/>
        </w:rPr>
        <w:t>Nous traitons alors dans ce papier l’inn</w:t>
      </w:r>
      <w:r w:rsidR="009061F0">
        <w:rPr>
          <w:b w:val="0"/>
          <w:bCs w:val="0"/>
          <w:caps w:val="0"/>
          <w:sz w:val="24"/>
          <w:szCs w:val="24"/>
        </w:rPr>
        <w:t>ovation managériale, en essayant</w:t>
      </w:r>
      <w:r>
        <w:rPr>
          <w:b w:val="0"/>
          <w:bCs w:val="0"/>
          <w:caps w:val="0"/>
          <w:sz w:val="24"/>
          <w:szCs w:val="24"/>
        </w:rPr>
        <w:t xml:space="preserve"> de montrer la littérature principale qui analyse</w:t>
      </w:r>
      <w:r w:rsidR="009061F0">
        <w:rPr>
          <w:b w:val="0"/>
          <w:bCs w:val="0"/>
          <w:caps w:val="0"/>
          <w:sz w:val="24"/>
          <w:szCs w:val="24"/>
        </w:rPr>
        <w:t xml:space="preserve"> les modes de conception et d’exploitation des nouveaux outils de gestion. Notre analyse théorique montre que l’étude des nouveaux outils de gestion est évoluée de l’approche instrumentale à l’approche de la théorie de la diffusion des innovations managériales. </w:t>
      </w:r>
      <w:r>
        <w:rPr>
          <w:b w:val="0"/>
          <w:bCs w:val="0"/>
          <w:caps w:val="0"/>
          <w:sz w:val="24"/>
          <w:szCs w:val="24"/>
        </w:rPr>
        <w:t xml:space="preserve"> </w:t>
      </w:r>
    </w:p>
    <w:p w:rsidR="009061F0" w:rsidRPr="009061F0" w:rsidRDefault="009061F0" w:rsidP="009061F0">
      <w:pPr>
        <w:pStyle w:val="titre01"/>
        <w:jc w:val="both"/>
        <w:rPr>
          <w:caps w:val="0"/>
          <w:sz w:val="24"/>
          <w:szCs w:val="24"/>
        </w:rPr>
      </w:pPr>
      <w:r w:rsidRPr="009061F0">
        <w:rPr>
          <w:caps w:val="0"/>
          <w:sz w:val="24"/>
          <w:szCs w:val="24"/>
        </w:rPr>
        <w:t xml:space="preserve">Mots clés : </w:t>
      </w:r>
    </w:p>
    <w:p w:rsidR="009061F0" w:rsidRPr="00DF0CC3" w:rsidRDefault="009061F0" w:rsidP="009061F0">
      <w:pPr>
        <w:pStyle w:val="titre01"/>
        <w:jc w:val="both"/>
        <w:rPr>
          <w:b w:val="0"/>
          <w:bCs w:val="0"/>
          <w:caps w:val="0"/>
          <w:sz w:val="24"/>
          <w:szCs w:val="24"/>
        </w:rPr>
      </w:pPr>
      <w:r>
        <w:rPr>
          <w:b w:val="0"/>
          <w:bCs w:val="0"/>
          <w:caps w:val="0"/>
          <w:sz w:val="24"/>
          <w:szCs w:val="24"/>
        </w:rPr>
        <w:t>Innovation, Innovation managériale, Outil de gestion, La théorie instrumentale, La théorie de la diffusion des innovations.</w:t>
      </w:r>
    </w:p>
    <w:p w:rsidR="00DF0CC3" w:rsidRDefault="00DF0CC3" w:rsidP="002A0ED8">
      <w:pPr>
        <w:pStyle w:val="titre01"/>
      </w:pPr>
    </w:p>
    <w:p w:rsidR="009061F0" w:rsidRDefault="009061F0" w:rsidP="002A0ED8">
      <w:pPr>
        <w:pStyle w:val="titre01"/>
      </w:pPr>
    </w:p>
    <w:p w:rsidR="00DB27A8" w:rsidRDefault="00DB27A8" w:rsidP="002A0ED8">
      <w:pPr>
        <w:pStyle w:val="titre01"/>
      </w:pPr>
    </w:p>
    <w:p w:rsidR="00004BF0" w:rsidRPr="00004BF0" w:rsidRDefault="00004BF0" w:rsidP="002A0ED8">
      <w:pPr>
        <w:pStyle w:val="titre01"/>
        <w:rPr>
          <w:rFonts w:asciiTheme="majorBidi" w:hAnsiTheme="majorBidi" w:cstheme="majorBidi"/>
        </w:rPr>
      </w:pPr>
      <w:r w:rsidRPr="00004BF0">
        <w:lastRenderedPageBreak/>
        <w:t>Introduction</w:t>
      </w:r>
    </w:p>
    <w:p w:rsidR="00004BF0" w:rsidRPr="006F5C8A" w:rsidRDefault="00004BF0" w:rsidP="00F603E7">
      <w:pPr>
        <w:pStyle w:val="Titre3"/>
        <w:spacing w:after="120" w:line="360" w:lineRule="atLeast"/>
        <w:rPr>
          <w:rFonts w:ascii="Times New Roman" w:hAnsi="Times New Roman" w:cs="Times New Roman"/>
          <w:b w:val="0"/>
          <w:bCs w:val="0"/>
          <w:sz w:val="24"/>
          <w:szCs w:val="24"/>
        </w:rPr>
      </w:pPr>
      <w:r w:rsidRPr="006F5C8A">
        <w:rPr>
          <w:rFonts w:ascii="Times New Roman" w:hAnsi="Times New Roman" w:cs="Times New Roman"/>
          <w:b w:val="0"/>
          <w:bCs w:val="0"/>
          <w:sz w:val="24"/>
          <w:szCs w:val="24"/>
        </w:rPr>
        <w:t xml:space="preserve">Les outils de gestion </w:t>
      </w:r>
      <w:r w:rsidR="00363709" w:rsidRPr="006F5C8A">
        <w:rPr>
          <w:rFonts w:ascii="Times New Roman" w:hAnsi="Times New Roman" w:cs="Times New Roman"/>
          <w:b w:val="0"/>
          <w:bCs w:val="0"/>
          <w:sz w:val="24"/>
          <w:szCs w:val="24"/>
        </w:rPr>
        <w:t xml:space="preserve">ont </w:t>
      </w:r>
      <w:r w:rsidRPr="006F5C8A">
        <w:rPr>
          <w:rFonts w:ascii="Times New Roman" w:hAnsi="Times New Roman" w:cs="Times New Roman"/>
          <w:b w:val="0"/>
          <w:bCs w:val="0"/>
          <w:sz w:val="24"/>
          <w:szCs w:val="24"/>
        </w:rPr>
        <w:t>constitu</w:t>
      </w:r>
      <w:r w:rsidR="00363709" w:rsidRPr="006F5C8A">
        <w:rPr>
          <w:rFonts w:ascii="Times New Roman" w:hAnsi="Times New Roman" w:cs="Times New Roman"/>
          <w:b w:val="0"/>
          <w:bCs w:val="0"/>
          <w:sz w:val="24"/>
          <w:szCs w:val="24"/>
        </w:rPr>
        <w:t>é</w:t>
      </w:r>
      <w:r w:rsidRPr="006F5C8A">
        <w:rPr>
          <w:rFonts w:ascii="Times New Roman" w:hAnsi="Times New Roman" w:cs="Times New Roman"/>
          <w:b w:val="0"/>
          <w:bCs w:val="0"/>
          <w:sz w:val="24"/>
          <w:szCs w:val="24"/>
        </w:rPr>
        <w:t xml:space="preserve"> l’objet de recherche de plusieurs travaux, anciens comme nouveaux. Cette continuité </w:t>
      </w:r>
      <w:r w:rsidR="00363709" w:rsidRPr="006F5C8A">
        <w:rPr>
          <w:rFonts w:ascii="Times New Roman" w:hAnsi="Times New Roman" w:cs="Times New Roman"/>
          <w:b w:val="0"/>
          <w:bCs w:val="0"/>
          <w:sz w:val="24"/>
          <w:szCs w:val="24"/>
        </w:rPr>
        <w:t>renvoie à l’évolutio incéssante des configurations des outils de gestion dans les organisations dans les différents domaines : contrôle de gestion, comptabilité, GRH, gestion du stock, marketing … etc.</w:t>
      </w:r>
      <w:r w:rsidR="00F603E7" w:rsidRPr="006F5C8A">
        <w:rPr>
          <w:rFonts w:ascii="Times New Roman" w:hAnsi="Times New Roman" w:cs="Times New Roman"/>
          <w:b w:val="0"/>
          <w:bCs w:val="0"/>
          <w:sz w:val="24"/>
          <w:szCs w:val="24"/>
        </w:rPr>
        <w:t xml:space="preserve"> Par ailleurs, les cadres théoriques qui traitent ces questions de développement des outils de gestion, dite aussi « les innovations managériales » sont multiples, et il ne s’</w:t>
      </w:r>
      <w:r w:rsidR="006F5C8A" w:rsidRPr="006F5C8A">
        <w:rPr>
          <w:rFonts w:ascii="Times New Roman" w:hAnsi="Times New Roman" w:cs="Times New Roman"/>
          <w:b w:val="0"/>
          <w:bCs w:val="0"/>
          <w:sz w:val="24"/>
          <w:szCs w:val="24"/>
        </w:rPr>
        <w:t>agit pas seulement.</w:t>
      </w:r>
    </w:p>
    <w:p w:rsidR="00004BF0" w:rsidRDefault="00004BF0" w:rsidP="002768CF">
      <w:pPr>
        <w:pStyle w:val="texte"/>
      </w:pPr>
      <w:r w:rsidRPr="006F5C8A">
        <w:t>ARGYRIS (1990) indique, par exemple, que la mise en place des systèmes de contrôle fait l’objet principal de « the theory of implementation » avec</w:t>
      </w:r>
      <w:r>
        <w:t xml:space="preserve"> ses deux aspects : technique et humain. En outre, </w:t>
      </w:r>
      <w:r w:rsidRPr="006F5C8A">
        <w:t>ANDERSON et YOUNG W. (1999) considèrent que l’ensemble des études réalisées sur l’ABC constituent une « théorie de processus d’implantation de l’ABC », proche de celle pr</w:t>
      </w:r>
      <w:r w:rsidR="00871F6A">
        <w:t>oposée par ROGERS (1983, 1995).</w:t>
      </w:r>
      <w:r>
        <w:t xml:space="preserve">WANG et BERMAN (2001) estiment que des « </w:t>
      </w:r>
      <w:r w:rsidRPr="009453B8">
        <w:t>theories</w:t>
      </w:r>
      <w:r>
        <w:t xml:space="preserve"> of management</w:t>
      </w:r>
      <w:r w:rsidRPr="009453B8">
        <w:t xml:space="preserve"> reform</w:t>
      </w:r>
      <w:r>
        <w:t xml:space="preserve"> » pourraient être mobilisées pour expliquer les conditions et les enjeux d’implantation des nouveaux outils de gestion. </w:t>
      </w:r>
      <w:r w:rsidRPr="00DC438B">
        <w:rPr>
          <w:caps/>
        </w:rPr>
        <w:t>ittner et cavalluz</w:t>
      </w:r>
      <w:r>
        <w:rPr>
          <w:caps/>
        </w:rPr>
        <w:t>Z</w:t>
      </w:r>
      <w:r w:rsidRPr="00DC438B">
        <w:rPr>
          <w:caps/>
        </w:rPr>
        <w:t>o (2004)</w:t>
      </w:r>
      <w:r w:rsidRPr="00283CA1">
        <w:t xml:space="preserve"> </w:t>
      </w:r>
      <w:r>
        <w:t>rejoignent ces auteurs en distinguant entre trois grands cadres théoriques : « the</w:t>
      </w:r>
      <w:r w:rsidRPr="00911ED6">
        <w:t xml:space="preserve"> public</w:t>
      </w:r>
      <w:r w:rsidRPr="009453B8">
        <w:t xml:space="preserve"> sector reform</w:t>
      </w:r>
      <w:r>
        <w:t> », « the</w:t>
      </w:r>
      <w:r w:rsidRPr="00911ED6">
        <w:t xml:space="preserve"> information system change</w:t>
      </w:r>
      <w:r>
        <w:t> » and</w:t>
      </w:r>
      <w:r w:rsidRPr="00911ED6">
        <w:t xml:space="preserve"> </w:t>
      </w:r>
      <w:r>
        <w:t xml:space="preserve">« the </w:t>
      </w:r>
      <w:r w:rsidRPr="00911ED6">
        <w:t>management</w:t>
      </w:r>
      <w:r w:rsidRPr="009453B8">
        <w:t xml:space="preserve"> accounting</w:t>
      </w:r>
      <w:r w:rsidRPr="00911ED6">
        <w:t xml:space="preserve"> innovation</w:t>
      </w:r>
      <w:r>
        <w:t xml:space="preserve"> ». </w:t>
      </w:r>
      <w:r w:rsidR="002768CF">
        <w:t xml:space="preserve">Ces cadres </w:t>
      </w:r>
      <w:r w:rsidR="00F905FF">
        <w:t>théoriques s’inscrivent</w:t>
      </w:r>
      <w:r w:rsidR="002768CF">
        <w:t xml:space="preserve"> principalement dans un cadre général, ce de la théorie de la diffusion des innovations managériales.</w:t>
      </w:r>
    </w:p>
    <w:p w:rsidR="002768CF" w:rsidRDefault="002768CF" w:rsidP="002768CF">
      <w:pPr>
        <w:pStyle w:val="texte"/>
      </w:pPr>
      <w:r>
        <w:t>Or, il convient de signaler q’un autre cadre théorique constitue le fil conducteur de plusieurs écrits sur le développement des outils de gestion : la théorie instrumentale. Cette théorie traite principalement les modes de conceptiosn et les formes d’exploitation des outils de gestion dans les organisations.</w:t>
      </w:r>
    </w:p>
    <w:p w:rsidR="002768CF" w:rsidRDefault="002768CF" w:rsidP="008907ED">
      <w:pPr>
        <w:pStyle w:val="texte"/>
      </w:pPr>
      <w:r>
        <w:t xml:space="preserve">De ce fait, cette étude répond à la question suivante : </w:t>
      </w:r>
      <w:r w:rsidR="008907ED">
        <w:t>comment la théorie instrumentale et la théorie de la diffusion des innovations traitent les nouveaux outils de gstion ? pour quelles raisons les différences existent entre les deux ?</w:t>
      </w:r>
    </w:p>
    <w:p w:rsidR="008907ED" w:rsidRDefault="008907ED" w:rsidP="008907ED">
      <w:pPr>
        <w:pStyle w:val="texte"/>
      </w:pPr>
    </w:p>
    <w:p w:rsidR="008907ED" w:rsidRDefault="008907ED" w:rsidP="008907ED">
      <w:pPr>
        <w:pStyle w:val="texte"/>
      </w:pPr>
    </w:p>
    <w:p w:rsidR="008907ED" w:rsidRDefault="008907ED" w:rsidP="008907ED">
      <w:pPr>
        <w:pStyle w:val="texte"/>
      </w:pPr>
    </w:p>
    <w:p w:rsidR="008907ED" w:rsidRDefault="008907ED" w:rsidP="008907ED">
      <w:pPr>
        <w:pStyle w:val="texte"/>
      </w:pPr>
    </w:p>
    <w:p w:rsidR="00004BF0" w:rsidRPr="00D57FB7" w:rsidRDefault="00004BF0" w:rsidP="00D57FB7">
      <w:pPr>
        <w:pStyle w:val="titre01"/>
        <w:numPr>
          <w:ilvl w:val="0"/>
          <w:numId w:val="9"/>
        </w:numPr>
      </w:pPr>
      <w:bookmarkStart w:id="5" w:name="_Toc205274959"/>
      <w:bookmarkStart w:id="6" w:name="_Toc213461541"/>
      <w:bookmarkStart w:id="7" w:name="_Toc215113092"/>
      <w:bookmarkStart w:id="8" w:name="_Toc215128672"/>
      <w:bookmarkStart w:id="9" w:name="_Toc215151600"/>
      <w:r w:rsidRPr="00D57FB7">
        <w:lastRenderedPageBreak/>
        <w:t>L’approche instrumentale (théorie)</w:t>
      </w:r>
      <w:bookmarkEnd w:id="5"/>
      <w:bookmarkEnd w:id="6"/>
      <w:bookmarkEnd w:id="7"/>
      <w:bookmarkEnd w:id="8"/>
      <w:bookmarkEnd w:id="9"/>
    </w:p>
    <w:p w:rsidR="00004BF0" w:rsidRDefault="00004BF0" w:rsidP="00004BF0">
      <w:pPr>
        <w:pStyle w:val="texte"/>
      </w:pPr>
      <w:r>
        <w:t>L’approche instrumentale (ou la théorie des instruments de gestion) traite de la conception, de l’exploitation et de différents étapes du cycle de vie des instruments de gestion. Marquée par les travaux fondateurs de HATCHUEL, cette approche décrit leurs objet et identité via les sciences de gestion. « Les instruments de gestion ne sont pas le simple exercice d’une raison économique ou sociale qui les surplomberait ou les précèderait. Ils sont, au contraire, ce par quoi nous renouvelons sans cesse ce que l’on entend par économique ou social. Ce par quoi nous recréons, pour le meilleur et pour le pire, nos raisons d’agir et nos actions elles-mêmes » (HATCHUEL, 2005). La théorie des instruments de gestion introduit l’étude de la nature de ces outils, de leurs étapes de vie et de leurs interactions avec les comportements humains ; des managers aux intellectuels.</w:t>
      </w:r>
    </w:p>
    <w:p w:rsidR="00004BF0" w:rsidRDefault="00004BF0" w:rsidP="00004BF0">
      <w:pPr>
        <w:pStyle w:val="texte"/>
      </w:pPr>
      <w:r>
        <w:t>Ce cadre théorique repose sur « un modèle analytique » et décrit : les objets de gestion, les règles de gestion, les outils de gestion et les dispositifs de gestion. Ainsi, DE VAUJANY (2005) évoque l’intérêt de ce cadre à la fois académique et pratique</w:t>
      </w:r>
      <w:r>
        <w:rPr>
          <w:rStyle w:val="Appelnotedebasdep"/>
        </w:rPr>
        <w:footnoteReference w:id="2"/>
      </w:r>
      <w:r>
        <w:t xml:space="preserve">. </w:t>
      </w:r>
    </w:p>
    <w:p w:rsidR="00004BF0" w:rsidRDefault="00004BF0" w:rsidP="00004BF0">
      <w:pPr>
        <w:pStyle w:val="texte"/>
      </w:pPr>
      <w:r>
        <w:t xml:space="preserve">D’un point de vue académique toujours, ce cadre présente une continuité dans la réflexion et la conception théorique marquée notamment par les travaux d’un des fondateurs du champ de la gestion : Herbert Alexander SIMON (1969, 1991) dont les travaux traitent de la production scientifique et insistent sur l’émergence des nouvelles sciences centrées sur les « artefacts ». </w:t>
      </w:r>
    </w:p>
    <w:p w:rsidR="00004BF0" w:rsidRDefault="00004BF0" w:rsidP="00004BF0">
      <w:pPr>
        <w:pStyle w:val="texte"/>
      </w:pPr>
      <w:r>
        <w:t>Concernant l’intérêt pratique, DE VAUJANY estime que le monde professionnel s’intéresse de plus en plus à la gestion des processus dans le cadre de structures souples (projets, réseaux,…) et, en l’occurrence, il s’intéresse de plus en plus à développer des instruments de gestion.</w:t>
      </w:r>
    </w:p>
    <w:p w:rsidR="00004BF0" w:rsidRPr="00D57FB7" w:rsidRDefault="00004BF0" w:rsidP="002A0ED8">
      <w:pPr>
        <w:pStyle w:val="titre02"/>
        <w:numPr>
          <w:ilvl w:val="0"/>
          <w:numId w:val="10"/>
        </w:numPr>
      </w:pPr>
      <w:r w:rsidRPr="00D57FB7">
        <w:t>Deux approches d’appropriation des outils de gestion</w:t>
      </w:r>
    </w:p>
    <w:p w:rsidR="00004BF0" w:rsidRDefault="002A0ED8" w:rsidP="00004BF0">
      <w:pPr>
        <w:pStyle w:val="texte"/>
      </w:pPr>
      <w:r>
        <w:t>L</w:t>
      </w:r>
      <w:r w:rsidR="00004BF0">
        <w:t>e développement et l’appropriation de ces outils de gestion pourraient être traités dans deux cadres théoriques</w:t>
      </w:r>
      <w:r w:rsidR="00004BF0" w:rsidRPr="00A5125C">
        <w:rPr>
          <w:i/>
        </w:rPr>
        <w:t> :</w:t>
      </w:r>
      <w:r w:rsidR="00004BF0">
        <w:t xml:space="preserve"> la théorie de « la conception à l’usage » et la théorie de « la mise en acte » (DE VAUJANY et GRIMAND, 2005). </w:t>
      </w:r>
    </w:p>
    <w:p w:rsidR="00004BF0" w:rsidRDefault="00004BF0" w:rsidP="00004BF0">
      <w:pPr>
        <w:pStyle w:val="Paragraphedeliste"/>
        <w:numPr>
          <w:ilvl w:val="0"/>
          <w:numId w:val="5"/>
        </w:numPr>
        <w:autoSpaceDE w:val="0"/>
        <w:autoSpaceDN w:val="0"/>
        <w:adjustRightInd w:val="0"/>
        <w:spacing w:before="120" w:after="120" w:line="360" w:lineRule="auto"/>
        <w:jc w:val="both"/>
      </w:pPr>
      <w:r w:rsidRPr="00A0220F">
        <w:rPr>
          <w:b/>
          <w:bCs/>
        </w:rPr>
        <w:t>Une théorie de la « conception à l’usage »</w:t>
      </w:r>
    </w:p>
    <w:p w:rsidR="00004BF0" w:rsidRDefault="00004BF0" w:rsidP="00004BF0">
      <w:pPr>
        <w:pStyle w:val="texte"/>
      </w:pPr>
      <w:r>
        <w:lastRenderedPageBreak/>
        <w:t>Dans cette vision de l’appropriation, l’outil de gestion voit son appropriation consubstantielle à sa conception. C’est au fil des apprentissages, des conflits pour sa maîtrise, de la dialectique autonomie-contrôle que l’outil prend finalement corps. À un niveau supérieur, le processus d’appropriation amène le collectif à penser sa propre transformation ou les trajectoires dans lesquelles il pourrait s’engager. Cette approche remet profondément en cause l’idée d’une stabilisation du fonctionnement organisationnel, voire les objets et outils de gestion (DAVID, 1996).</w:t>
      </w:r>
    </w:p>
    <w:p w:rsidR="00004BF0" w:rsidRPr="002A0ED8" w:rsidRDefault="00004BF0" w:rsidP="00004BF0">
      <w:pPr>
        <w:autoSpaceDE w:val="0"/>
        <w:autoSpaceDN w:val="0"/>
        <w:adjustRightInd w:val="0"/>
        <w:spacing w:before="120" w:after="120"/>
        <w:rPr>
          <w:rFonts w:ascii="Times New Roman" w:eastAsia="Times New Roman" w:hAnsi="Times New Roman" w:cs="Times New Roman"/>
          <w:sz w:val="24"/>
          <w:szCs w:val="24"/>
          <w:lang w:eastAsia="fr-FR"/>
        </w:rPr>
      </w:pPr>
      <w:r w:rsidRPr="002A0ED8">
        <w:rPr>
          <w:rFonts w:ascii="Times New Roman" w:eastAsia="Times New Roman" w:hAnsi="Times New Roman" w:cs="Times New Roman"/>
          <w:sz w:val="24"/>
          <w:szCs w:val="24"/>
          <w:lang w:eastAsia="fr-FR"/>
        </w:rPr>
        <w:t>Plus largement, on retrouve cette vision dans les théories organisationnelles récentes suggérées par CIBORRA (1999), qui prolongent les travaux structurationnistes de GIDDENS (1979, 1984). L’action, l’usage de l’outil de gestion, n’est qu’une « instanciation » des propriétés du structurel. Les usages et les outils sont indissociables, confondus dans des schèmes sociocognitifs ;</w:t>
      </w:r>
    </w:p>
    <w:p w:rsidR="00004BF0" w:rsidRPr="00A0220F" w:rsidRDefault="00004BF0" w:rsidP="00004BF0">
      <w:pPr>
        <w:pStyle w:val="Paragraphedeliste"/>
        <w:numPr>
          <w:ilvl w:val="0"/>
          <w:numId w:val="5"/>
        </w:numPr>
        <w:autoSpaceDE w:val="0"/>
        <w:autoSpaceDN w:val="0"/>
        <w:adjustRightInd w:val="0"/>
        <w:spacing w:before="120" w:after="120" w:line="360" w:lineRule="auto"/>
        <w:jc w:val="both"/>
        <w:rPr>
          <w:b/>
          <w:bCs/>
        </w:rPr>
      </w:pPr>
      <w:r w:rsidRPr="00A0220F">
        <w:rPr>
          <w:b/>
          <w:bCs/>
        </w:rPr>
        <w:t>Une théorie de la « mise en acte »</w:t>
      </w:r>
    </w:p>
    <w:p w:rsidR="00004BF0" w:rsidRDefault="00004BF0" w:rsidP="00004BF0">
      <w:pPr>
        <w:pStyle w:val="texte"/>
      </w:pPr>
      <w:r>
        <w:t xml:space="preserve">Ce second cadre théorique valorise les interactions entre des acteurs et des outils. L’appropriation est ici un vaste processus interactif qui engage des « prescriptions réciproques » au sens d’HATCHUEL (1996). Cette approche fait l’hypothèse du « caractère irréaliste des hypothèses de rationalité intégrées dans les outils par rapport aux systèmes de rationalité locales en interaction que constituent les organisations » (MOISDON, 1997). C’est ce cycle de prescriptions réciproques, entre conception et usage, qui autorise la contextualisation de l’outil de gestion et </w:t>
      </w:r>
      <w:r w:rsidRPr="00811B00">
        <w:rPr>
          <w:i/>
          <w:iCs/>
        </w:rPr>
        <w:t>in fine</w:t>
      </w:r>
      <w:r>
        <w:t xml:space="preserve"> son appropriation</w:t>
      </w:r>
      <w:r>
        <w:rPr>
          <w:rStyle w:val="Appelnotedebasdep"/>
        </w:rPr>
        <w:footnoteReference w:id="3"/>
      </w:r>
      <w:r>
        <w:t xml:space="preserve">. </w:t>
      </w:r>
    </w:p>
    <w:p w:rsidR="00004BF0" w:rsidRDefault="00004BF0" w:rsidP="00004BF0">
      <w:pPr>
        <w:pStyle w:val="texte"/>
      </w:pPr>
      <w:r>
        <w:t xml:space="preserve">Pour ce que nous avons suggéré d’appeler la « théorie de la conception à l’usage », l’outil de gestion est une propriété du structurel instanciée par les gestionnaires, une « trace mnésique ». L’outil de gestion et son substrat technique n’ont pas véritablement d’extériorité par rapport aux actions des membres de l’organisation. Seul le schème sociocognitif derrière l’outil de gestion compte. En effet, dans une perspective structurationniste « pure », l’outil n’a pas d’extériorité ou de matérialité dans l’action sociale (JONES, 1999). </w:t>
      </w:r>
    </w:p>
    <w:p w:rsidR="00004BF0" w:rsidRDefault="00004BF0" w:rsidP="00004BF0">
      <w:pPr>
        <w:pStyle w:val="texte"/>
      </w:pPr>
      <w:r>
        <w:t xml:space="preserve">Toujours selon DE VAUJANY et GRIMAND (2005), dans la « théorie de la mise en acte », l’outil de gestion retrouve une certaine extériorité, il est à la fois une routine inscrite dans un système de rôle et un artefact (LORINO, 2002). Dans le cas de l’artefact, celui-ci est un </w:t>
      </w:r>
      <w:r>
        <w:lastRenderedPageBreak/>
        <w:t>élément de ce qu’ARCHER (1995) appelle le « contexte de conditionnement » des interactions. D’une certaine façon, il précède l’action et peut engager une spirale de prescriptions réciproques entre les utilisateurs et l’outil ou bien les utilisateurs au temps « t » et ceux au temps « t + n ». L’acte de conception (entendu comme provisoire et itératif) est sans doute davantage valorisé dans cette seconde perspective. Mais comme le souligne LORINO (2002), « cette vision s’oppose à celle de l’acteur-concepteur, dont le processus de conception, comme celui du peintre, est engagé dans une action continue sur le monde, avec une rétroaction récurrente de l’action et une modification peu ou prou continue de la conception par l’expérience. » Cette perspective va totalement dans le sens du schéma réaliste critique.</w:t>
      </w:r>
    </w:p>
    <w:p w:rsidR="00004BF0" w:rsidRPr="002A0ED8" w:rsidRDefault="00004BF0" w:rsidP="002A0ED8">
      <w:pPr>
        <w:pStyle w:val="titre02"/>
        <w:numPr>
          <w:ilvl w:val="0"/>
          <w:numId w:val="10"/>
        </w:numPr>
      </w:pPr>
      <w:r w:rsidRPr="002A0ED8">
        <w:t>L’outil de gestion dans la théorie instrumentale</w:t>
      </w:r>
    </w:p>
    <w:p w:rsidR="00004BF0" w:rsidRDefault="00004BF0" w:rsidP="00004BF0">
      <w:pPr>
        <w:pStyle w:val="texte"/>
      </w:pPr>
      <w:r>
        <w:t xml:space="preserve">L’évocation de la théorie instrumentale pour notre recherche vise à montrer l’utilité de l’approche analytique dans l’étude de </w:t>
      </w:r>
      <w:r w:rsidRPr="000D7D47">
        <w:rPr>
          <w:bCs/>
        </w:rPr>
        <w:t>l’outil</w:t>
      </w:r>
      <w:r>
        <w:rPr>
          <w:bCs/>
        </w:rPr>
        <w:t xml:space="preserve"> </w:t>
      </w:r>
      <w:r w:rsidRPr="000D7D47">
        <w:rPr>
          <w:bCs/>
        </w:rPr>
        <w:t>de gestion</w:t>
      </w:r>
      <w:r>
        <w:rPr>
          <w:bCs/>
        </w:rPr>
        <w:t xml:space="preserve"> (ou l’instrument de gestion). DE VAUJANY (2005) donne la définition d’un outil de gestion</w:t>
      </w:r>
      <w:r w:rsidRPr="000D7D47">
        <w:rPr>
          <w:bCs/>
        </w:rPr>
        <w:t xml:space="preserve"> comme </w:t>
      </w:r>
      <w:r>
        <w:t>« un ensemble d’objets de gestion intégrés de façon systématique et codifiée dans une logique fonctionnelle ou toute autre logique d’acteur, et respectant un certain nombre de règles de gestion » et comme « tout schéma de raisonnement reliant de façon formelle un certain nombre de variables issues de l’organisation et destinées à instruire les divers actes de la gestion » (MOISDON,1997). Dans tous les cas, l’outil de gestion est marqué par son caractère instrumental, finalisé et relatif à une activité d’usage, et le caractère contextuel de sa diffusion dans l’organisation</w:t>
      </w:r>
      <w:r>
        <w:rPr>
          <w:rStyle w:val="Appelnotedebasdep"/>
        </w:rPr>
        <w:footnoteReference w:id="4"/>
      </w:r>
      <w:r>
        <w:t xml:space="preserve">. </w:t>
      </w:r>
    </w:p>
    <w:p w:rsidR="00004BF0" w:rsidRDefault="00004BF0" w:rsidP="00004BF0">
      <w:pPr>
        <w:pStyle w:val="Corpsdetexte"/>
        <w:autoSpaceDE w:val="0"/>
        <w:autoSpaceDN w:val="0"/>
        <w:adjustRightInd w:val="0"/>
      </w:pPr>
      <w:r>
        <w:rPr>
          <w:bCs/>
        </w:rPr>
        <w:t>Au total de ces approches, o</w:t>
      </w:r>
      <w:r>
        <w:t xml:space="preserve">bjet de gestion, règle de gestion, dispositif de gestion peuvent s’articuler de multiples façons dans un vaste modèle analytique. DE VAUJANY précise les définitions de ces concepts comme suit : </w:t>
      </w:r>
    </w:p>
    <w:p w:rsidR="00004BF0" w:rsidRDefault="00004BF0" w:rsidP="00004BF0">
      <w:pPr>
        <w:pStyle w:val="Corpsdetexte"/>
        <w:numPr>
          <w:ilvl w:val="0"/>
          <w:numId w:val="5"/>
        </w:numPr>
        <w:autoSpaceDE w:val="0"/>
        <w:autoSpaceDN w:val="0"/>
        <w:adjustRightInd w:val="0"/>
        <w:spacing w:after="0"/>
      </w:pPr>
      <w:r>
        <w:t>« </w:t>
      </w:r>
      <w:r w:rsidRPr="004941EC">
        <w:rPr>
          <w:bCs/>
        </w:rPr>
        <w:t>Un objet de gestion</w:t>
      </w:r>
      <w:r w:rsidRPr="004941EC">
        <w:t> </w:t>
      </w:r>
      <w:r>
        <w:t>est tout signe, technique ou savoir-faire local et élémentaire dont le but est d’orienter ou de faciliter une action collective et microsociale. Les indicateurs (IP) sont autant de ces objets de gestion, « dès lors qu’ils sont envisagés comme des supports isolés dans l’action organisationnelle » ;</w:t>
      </w:r>
    </w:p>
    <w:p w:rsidR="00004BF0" w:rsidRDefault="00004BF0" w:rsidP="00004BF0">
      <w:pPr>
        <w:pStyle w:val="Corpsdetexte"/>
        <w:numPr>
          <w:ilvl w:val="0"/>
          <w:numId w:val="5"/>
        </w:numPr>
        <w:autoSpaceDE w:val="0"/>
        <w:autoSpaceDN w:val="0"/>
        <w:adjustRightInd w:val="0"/>
        <w:spacing w:after="0"/>
      </w:pPr>
      <w:r w:rsidRPr="007C7BF3">
        <w:rPr>
          <w:bCs/>
        </w:rPr>
        <w:lastRenderedPageBreak/>
        <w:t>Une règle de gestion</w:t>
      </w:r>
      <w:r w:rsidRPr="007C7BF3">
        <w:t> </w:t>
      </w:r>
      <w:r>
        <w:t>« correspond aux discours ou pratiques, internes et externes, à destination des membres de l’organisation et dont la visée est explicitement normative ».</w:t>
      </w:r>
      <w:r>
        <w:rPr>
          <w:rStyle w:val="Appelnotedebasdep"/>
        </w:rPr>
        <w:footnoteReference w:id="5"/>
      </w:r>
      <w:r>
        <w:t xml:space="preserve"> « Les règles de gestion obéissent ainsi à une logique de régulation, de codification, voire de réification de l’ordre social » ;</w:t>
      </w:r>
    </w:p>
    <w:p w:rsidR="00004BF0" w:rsidRDefault="00004BF0" w:rsidP="00004BF0">
      <w:pPr>
        <w:pStyle w:val="Paragraphedeliste"/>
        <w:numPr>
          <w:ilvl w:val="0"/>
          <w:numId w:val="5"/>
        </w:numPr>
        <w:autoSpaceDE w:val="0"/>
        <w:autoSpaceDN w:val="0"/>
        <w:adjustRightInd w:val="0"/>
        <w:spacing w:before="120" w:after="120" w:line="360" w:lineRule="auto"/>
        <w:jc w:val="both"/>
      </w:pPr>
      <w:r w:rsidRPr="00154BF1">
        <w:rPr>
          <w:bCs/>
        </w:rPr>
        <w:t>Un dispositif de gestion</w:t>
      </w:r>
      <w:r>
        <w:t xml:space="preserve"> est « un ensemble d’éléments de design organisationnel porté par une intention stratégique et qui vise à intégrer les outils de façon cohérente. </w:t>
      </w:r>
      <w:r>
        <w:rPr>
          <w:caps/>
        </w:rPr>
        <w:t xml:space="preserve">Hatchuel </w:t>
      </w:r>
      <w:r w:rsidRPr="00154BF1">
        <w:t>et</w:t>
      </w:r>
      <w:r>
        <w:rPr>
          <w:caps/>
        </w:rPr>
        <w:t xml:space="preserve"> </w:t>
      </w:r>
      <w:r w:rsidRPr="00154BF1">
        <w:rPr>
          <w:caps/>
        </w:rPr>
        <w:t>Molet</w:t>
      </w:r>
      <w:r>
        <w:t xml:space="preserve"> (1986) évoquent à cet égard l’imbrication inévitable des dispositifs de gestion et des formes de l’organisation. </w:t>
      </w:r>
    </w:p>
    <w:p w:rsidR="00004BF0" w:rsidRDefault="00004BF0" w:rsidP="00004BF0">
      <w:pPr>
        <w:pStyle w:val="Paragraphedeliste"/>
        <w:autoSpaceDE w:val="0"/>
        <w:autoSpaceDN w:val="0"/>
        <w:adjustRightInd w:val="0"/>
        <w:spacing w:before="120" w:after="120" w:line="360" w:lineRule="auto"/>
        <w:ind w:left="360"/>
        <w:jc w:val="both"/>
      </w:pPr>
    </w:p>
    <w:p w:rsidR="00004BF0" w:rsidRDefault="00004BF0" w:rsidP="002A0ED8">
      <w:pPr>
        <w:pStyle w:val="texte"/>
      </w:pPr>
      <w:r>
        <w:t>Toujours dans cette sphère instrumentale, LORINO (2002) évoque plusieurs destinations : entre pragmatique et sémiotique, et entre représentationniste et computationnelle, pour donner une définition de l’outil et de l’outil de gestion comme « un artefact matériel ou informationnel accompagné chez l’acteur d’un schème d’utilisation</w:t>
      </w:r>
      <w:r>
        <w:rPr>
          <w:rStyle w:val="Appelnotedebasdep"/>
        </w:rPr>
        <w:footnoteReference w:id="6"/>
      </w:r>
      <w:r>
        <w:t>. » L’outil de gestion comporte deux composantes : l’artefact et le schème d’utilisation.</w:t>
      </w:r>
    </w:p>
    <w:p w:rsidR="00F35717" w:rsidRDefault="00F35717" w:rsidP="002A0ED8">
      <w:pPr>
        <w:pStyle w:val="texte"/>
      </w:pPr>
    </w:p>
    <w:p w:rsidR="00F35717" w:rsidRDefault="00F35717" w:rsidP="00F35717">
      <w:pPr>
        <w:pStyle w:val="figure"/>
      </w:pPr>
      <w:bookmarkStart w:id="10" w:name="_Toc215152123"/>
      <w:bookmarkStart w:id="11" w:name="_Toc213464942"/>
      <w:bookmarkStart w:id="12" w:name="_Toc215114469"/>
      <w:bookmarkStart w:id="13" w:name="_Toc215128764"/>
      <w:bookmarkStart w:id="14" w:name="_Toc215135639"/>
      <w:r w:rsidRPr="00F83FD4">
        <w:t>Figure 0</w:t>
      </w:r>
      <w:r>
        <w:t>1</w:t>
      </w:r>
      <w:r w:rsidRPr="00F83FD4">
        <w:t>-0</w:t>
      </w:r>
      <w:r>
        <w:t>1 :</w:t>
      </w:r>
      <w:r w:rsidRPr="00F83FD4">
        <w:t xml:space="preserve"> l’outil de gestion</w:t>
      </w:r>
      <w:r>
        <w:t> :</w:t>
      </w:r>
      <w:r w:rsidRPr="00F83FD4">
        <w:t xml:space="preserve"> objet et sujet (LORINO, 2002)</w:t>
      </w:r>
      <w:bookmarkEnd w:id="10"/>
      <w:bookmarkEnd w:id="11"/>
      <w:bookmarkEnd w:id="12"/>
      <w:bookmarkEnd w:id="13"/>
      <w:bookmarkEnd w:id="14"/>
    </w:p>
    <w:p w:rsidR="002A0ED8" w:rsidRDefault="002A0ED8" w:rsidP="002A0ED8">
      <w:pPr>
        <w:pStyle w:val="texte"/>
      </w:pPr>
    </w:p>
    <w:p w:rsidR="00004BF0" w:rsidRDefault="00FB3282" w:rsidP="00004BF0">
      <w:pPr>
        <w:pStyle w:val="Corpsdetexte"/>
        <w:autoSpaceDE w:val="0"/>
        <w:autoSpaceDN w:val="0"/>
        <w:adjustRightInd w:val="0"/>
        <w:ind w:left="2832" w:firstLine="708"/>
      </w:pPr>
      <w:r>
        <w:rPr>
          <w:noProof/>
        </w:rPr>
        <w:pict>
          <v:shapetype id="_x0000_t32" coordsize="21600,21600" o:spt="32" o:oned="t" path="m,l21600,21600e" filled="f">
            <v:path arrowok="t" fillok="f" o:connecttype="none"/>
            <o:lock v:ext="edit" shapetype="t"/>
          </v:shapetype>
          <v:shape id="_x0000_s1044" type="#_x0000_t32" style="position:absolute;left:0;text-align:left;margin-left:441.4pt;margin-top:.7pt;width:.05pt;height:145.25pt;z-index:251653120" o:connectortype="straight"/>
        </w:pict>
      </w:r>
      <w:r>
        <w:rPr>
          <w:noProof/>
        </w:rPr>
        <w:pict>
          <v:shape id="_x0000_s1047" type="#_x0000_t32" style="position:absolute;left:0;text-align:left;margin-left:272pt;margin-top:.7pt;width:169.4pt;height:0;flip:x;z-index:251654144" o:connectortype="straight"/>
        </w:pict>
      </w:r>
      <w:r>
        <w:rPr>
          <w:noProof/>
        </w:rPr>
        <w:pict>
          <v:shape id="_x0000_s1046" type="#_x0000_t32" style="position:absolute;left:0;text-align:left;margin-left:5.65pt;margin-top:1.4pt;width:178pt;height:0;flip:x;z-index:251655168" o:connectortype="straight"/>
        </w:pict>
      </w:r>
      <w:r>
        <w:rPr>
          <w:noProof/>
        </w:rPr>
        <w:pict>
          <v:shapetype id="_x0000_t202" coordsize="21600,21600" o:spt="202" path="m,l,21600r21600,l21600,xe">
            <v:stroke joinstyle="miter"/>
            <v:path gradientshapeok="t" o:connecttype="rect"/>
          </v:shapetype>
          <v:shape id="_x0000_s1045" type="#_x0000_t202" style="position:absolute;left:0;text-align:left;margin-left:182.85pt;margin-top:-8.4pt;width:88.2pt;height:28.1pt;z-index:251656192;mso-height-percent:200;mso-height-percent:200;mso-width-relative:margin;mso-height-relative:margin">
            <v:textbox style="mso-next-textbox:#_x0000_s1045;mso-fit-shape-to-text:t">
              <w:txbxContent>
                <w:p w:rsidR="00004BF0" w:rsidRDefault="00004BF0" w:rsidP="00004BF0">
                  <w:r>
                    <w:t xml:space="preserve"> Instrument</w:t>
                  </w:r>
                </w:p>
              </w:txbxContent>
            </v:textbox>
          </v:shape>
        </w:pict>
      </w:r>
      <w:r>
        <w:rPr>
          <w:noProof/>
        </w:rPr>
        <w:pict>
          <v:shape id="_x0000_s1043" type="#_x0000_t32" style="position:absolute;left:0;text-align:left;margin-left:5.65pt;margin-top:4.15pt;width:0;height:141.8pt;z-index:251657216" o:connectortype="straight"/>
        </w:pict>
      </w:r>
      <w:r w:rsidR="00004BF0">
        <w:t xml:space="preserve">  </w:t>
      </w:r>
    </w:p>
    <w:p w:rsidR="00004BF0" w:rsidRDefault="00FB3282" w:rsidP="00004BF0">
      <w:pPr>
        <w:pStyle w:val="Corpsdetexte"/>
        <w:autoSpaceDE w:val="0"/>
        <w:autoSpaceDN w:val="0"/>
        <w:adjustRightInd w:val="0"/>
      </w:pPr>
      <w:r>
        <w:rPr>
          <w:noProof/>
        </w:rPr>
        <w:pict>
          <v:shape id="_x0000_s1038" style="position:absolute;left:0;text-align:left;margin-left:258.7pt;margin-top:2.8pt;width:161.7pt;height:120.9pt;z-index:251658240;mso-position-horizontal-relative:text;mso-position-vertical-relative:text" coordsize="3234,2418" path="m1734,3hdc1596,26,1549,73,1419,138v-30,15,-62,26,-90,45c1311,195,1300,215,1284,228v-39,32,-80,60,-120,90c1146,331,1124,337,1104,348v-25,14,-52,27,-75,45c1007,410,991,436,969,453,896,510,788,566,699,588v-107,72,24,-9,-105,45c493,675,470,695,384,753,279,823,218,970,144,1068v-19,57,-60,106,-75,165c59,1273,39,1353,39,1353v6,155,-39,326,30,465c85,1850,109,1878,129,1908v12,19,15,43,30,60c180,1992,211,2005,234,2028v13,13,16,33,30,45c291,2097,326,2110,354,2133v38,32,58,89,105,105c519,2258,577,2301,639,2313v54,10,110,10,165,15c1254,2418,1739,2336,2199,2313v144,-36,289,-51,435,-75c2644,2223,2649,2203,2664,2193v17,-11,41,-8,60,-15c2760,2165,2794,2148,2829,2133v91,-39,178,-83,270,-120c3217,1895,3203,1717,3234,1563v-10,-105,-17,-210,-30,-315c3202,1232,3199,1215,3189,1203v-26,-33,-60,-60,-90,-90c2896,910,3142,1105,2994,978,2934,926,2894,919,2844,843,2800,777,2766,705,2709,648v-23,-23,-52,-37,-75,-60c2621,575,2618,555,2604,543v-17,-14,-42,-17,-60,-30c2492,476,2444,433,2394,393,2336,347,2264,320,2199,288,2086,231,2037,167,1959,63v-9,-13,-29,-12,-45,-15c1874,41,1834,38,1794,33,1745,,1767,3,1734,3xe">
            <v:path arrowok="t"/>
          </v:shape>
        </w:pict>
      </w:r>
      <w:r>
        <w:rPr>
          <w:noProof/>
        </w:rPr>
        <w:pict>
          <v:shape id="_x0000_s1039" style="position:absolute;left:0;text-align:left;margin-left:27.35pt;margin-top:-.2pt;width:136.3pt;height:117.1pt;z-index:251659264;mso-position-horizontal-relative:text;mso-position-vertical-relative:text" coordsize="2726,2342" path="m1381,hdc1331,5,1280,2,1231,15v-41,11,-149,82,-195,105c958,159,873,186,796,225,719,264,683,310,616,360v-18,13,-41,18,-60,30c501,424,445,459,391,495v-44,66,-65,135,-90,210c293,729,300,758,286,780v-23,36,-60,60,-90,90c181,885,166,900,151,915v-41,41,-90,150,-90,150c56,1085,54,1106,46,1125v-7,17,-30,27,-30,45c11,1350,23,1530,31,1710v8,183,-31,142,75,195c121,1949,115,1999,136,2040v8,16,32,17,45,30c268,2157,261,2154,376,2205v31,14,61,29,90,45c482,2259,493,2279,511,2280v280,14,560,10,840,15c1631,2342,1791,2319,2131,2310v15,-15,27,-33,45,-45c2311,2175,2124,2338,2266,2220v75,-62,11,-34,90,-60c2401,2115,2426,2085,2446,2025v6,-115,-38,-300,75,-375c2562,1589,2557,1569,2611,1515v23,-70,81,-108,105,-180c2716,1331,2726,927,2641,825,2609,786,2529,740,2491,705,2329,558,2443,638,2341,570v-20,-30,-40,-60,-60,-90c2271,465,2268,441,2251,435v-55,-18,-95,-54,-150,-75c2082,353,2060,352,2041,345v-21,-8,-39,-21,-60,-30c1896,279,1792,284,1711,240v-41,-23,-80,-50,-120,-75c1576,145,1561,125,1546,105,1536,90,1531,70,1516,60,1499,49,1381,40,1381,xe">
            <v:path arrowok="t"/>
          </v:shape>
        </w:pict>
      </w:r>
    </w:p>
    <w:p w:rsidR="00004BF0" w:rsidRDefault="00FB3282" w:rsidP="00004BF0">
      <w:pPr>
        <w:pStyle w:val="Corpsdetexte"/>
        <w:autoSpaceDE w:val="0"/>
        <w:autoSpaceDN w:val="0"/>
        <w:adjustRightInd w:val="0"/>
        <w:ind w:left="3540" w:firstLine="708"/>
      </w:pPr>
      <w:r>
        <w:rPr>
          <w:noProof/>
        </w:rPr>
        <w:pict>
          <v:shape id="_x0000_s1041" type="#_x0000_t202" style="position:absolute;left:0;text-align:left;margin-left:298.75pt;margin-top:15.85pt;width:78.25pt;height:79.2pt;z-index:251660288;mso-width-relative:margin;mso-height-relative:margin" strokecolor="white">
            <v:textbox style="mso-next-textbox:#_x0000_s1041">
              <w:txbxContent>
                <w:p w:rsidR="00004BF0" w:rsidRDefault="00004BF0" w:rsidP="00004BF0">
                  <w:pPr>
                    <w:jc w:val="center"/>
                  </w:pPr>
                  <w:r>
                    <w:t>Schème d’utilisation</w:t>
                  </w:r>
                </w:p>
                <w:p w:rsidR="00004BF0" w:rsidRDefault="00004BF0" w:rsidP="00004BF0">
                  <w:pPr>
                    <w:jc w:val="center"/>
                  </w:pPr>
                </w:p>
                <w:p w:rsidR="00004BF0" w:rsidRDefault="00004BF0" w:rsidP="00004BF0"/>
                <w:p w:rsidR="00004BF0" w:rsidRPr="005E413C" w:rsidRDefault="00004BF0" w:rsidP="00004BF0">
                  <w:pPr>
                    <w:jc w:val="center"/>
                  </w:pPr>
                  <w:r>
                    <w:t>Sujet</w:t>
                  </w:r>
                </w:p>
              </w:txbxContent>
            </v:textbox>
          </v:shape>
        </w:pict>
      </w:r>
      <w:r>
        <w:rPr>
          <w:noProof/>
        </w:rPr>
        <w:pict>
          <v:shape id="_x0000_s1040" type="#_x0000_t202" style="position:absolute;left:0;text-align:left;margin-left:50.65pt;margin-top:18.85pt;width:84pt;height:66pt;z-index:251661312" strokecolor="white">
            <v:textbox style="mso-next-textbox:#_x0000_s1040">
              <w:txbxContent>
                <w:p w:rsidR="00004BF0" w:rsidRDefault="00004BF0" w:rsidP="00004BF0">
                  <w:pPr>
                    <w:jc w:val="center"/>
                  </w:pPr>
                  <w:r>
                    <w:t>Artefact</w:t>
                  </w:r>
                </w:p>
                <w:p w:rsidR="00004BF0" w:rsidRDefault="00004BF0" w:rsidP="00004BF0"/>
                <w:p w:rsidR="00004BF0" w:rsidRDefault="00004BF0" w:rsidP="00004BF0"/>
                <w:p w:rsidR="00004BF0" w:rsidRDefault="00004BF0" w:rsidP="00004BF0">
                  <w:pPr>
                    <w:jc w:val="center"/>
                  </w:pPr>
                  <w:r>
                    <w:t>Objet</w:t>
                  </w:r>
                </w:p>
              </w:txbxContent>
            </v:textbox>
          </v:shape>
        </w:pict>
      </w:r>
      <w:r w:rsidR="00004BF0">
        <w:t xml:space="preserve"> </w:t>
      </w:r>
    </w:p>
    <w:p w:rsidR="00004BF0" w:rsidRDefault="00004BF0" w:rsidP="00004BF0">
      <w:pPr>
        <w:pStyle w:val="Corpsdetexte"/>
        <w:autoSpaceDE w:val="0"/>
        <w:autoSpaceDN w:val="0"/>
        <w:adjustRightInd w:val="0"/>
      </w:pPr>
      <w:r>
        <w:t xml:space="preserve">  </w:t>
      </w:r>
      <w:r>
        <w:tab/>
      </w:r>
      <w:r>
        <w:tab/>
      </w:r>
      <w:r>
        <w:tab/>
      </w:r>
      <w:r>
        <w:tab/>
      </w:r>
      <w:r>
        <w:tab/>
      </w:r>
      <w:r>
        <w:tab/>
        <w:t>+</w:t>
      </w:r>
    </w:p>
    <w:p w:rsidR="00004BF0" w:rsidRDefault="00004BF0" w:rsidP="00004BF0">
      <w:pPr>
        <w:pStyle w:val="Corpsdetexte"/>
        <w:autoSpaceDE w:val="0"/>
        <w:autoSpaceDN w:val="0"/>
        <w:adjustRightInd w:val="0"/>
      </w:pPr>
    </w:p>
    <w:p w:rsidR="00004BF0" w:rsidRDefault="00FB3282" w:rsidP="00004BF0">
      <w:pPr>
        <w:pStyle w:val="Corpsdetexte"/>
        <w:autoSpaceDE w:val="0"/>
        <w:autoSpaceDN w:val="0"/>
        <w:adjustRightInd w:val="0"/>
      </w:pPr>
      <w:r>
        <w:rPr>
          <w:noProof/>
        </w:rPr>
        <w:pict>
          <v:shape id="_x0000_s1042" type="#_x0000_t32" style="position:absolute;left:0;text-align:left;margin-left:5.65pt;margin-top:19.15pt;width:435.75pt;height:0;flip:x;z-index:251662336" o:connectortype="straight"/>
        </w:pict>
      </w:r>
      <w:r w:rsidR="00004BF0">
        <w:tab/>
      </w:r>
      <w:r w:rsidR="00004BF0">
        <w:tab/>
      </w:r>
      <w:r w:rsidR="00004BF0">
        <w:tab/>
      </w:r>
      <w:r w:rsidR="00004BF0">
        <w:tab/>
      </w:r>
      <w:r w:rsidR="00004BF0">
        <w:tab/>
      </w:r>
      <w:r w:rsidR="00004BF0">
        <w:tab/>
      </w:r>
    </w:p>
    <w:p w:rsidR="00004BF0" w:rsidRPr="0089461F" w:rsidRDefault="00004BF0" w:rsidP="00004BF0">
      <w:pPr>
        <w:pStyle w:val="Corpsdetexte"/>
        <w:autoSpaceDE w:val="0"/>
        <w:autoSpaceDN w:val="0"/>
        <w:adjustRightInd w:val="0"/>
      </w:pPr>
    </w:p>
    <w:p w:rsidR="00004BF0" w:rsidRDefault="00004BF0" w:rsidP="00004BF0"/>
    <w:bookmarkEnd w:id="0"/>
    <w:bookmarkEnd w:id="1"/>
    <w:bookmarkEnd w:id="2"/>
    <w:bookmarkEnd w:id="3"/>
    <w:bookmarkEnd w:id="4"/>
    <w:p w:rsidR="00883D45" w:rsidRPr="008F1479" w:rsidRDefault="008F1479" w:rsidP="002A0ED8">
      <w:pPr>
        <w:pStyle w:val="titre01"/>
        <w:numPr>
          <w:ilvl w:val="0"/>
          <w:numId w:val="9"/>
        </w:numPr>
        <w:jc w:val="both"/>
      </w:pPr>
      <w:r w:rsidRPr="001D61C7">
        <w:lastRenderedPageBreak/>
        <w:t>La théorie de</w:t>
      </w:r>
      <w:r>
        <w:t xml:space="preserve"> la</w:t>
      </w:r>
      <w:r w:rsidRPr="001D61C7">
        <w:t xml:space="preserve"> diffusion des innovations</w:t>
      </w:r>
    </w:p>
    <w:p w:rsidR="008F1479" w:rsidRDefault="008F1479" w:rsidP="008F1479">
      <w:pPr>
        <w:pStyle w:val="texte"/>
      </w:pPr>
      <w:r>
        <w:t xml:space="preserve">Ce cadre théorique construit dans les années 80 et 90 analyse principalement la substance de l’innovation, ses configurations, l’influence des facteurs endogènes et exogènes de l’organisation sur l’innovation, l’influence de l’innovation sur l’organisation, sur son environnement ainsi que son processus d’implantation. </w:t>
      </w:r>
    </w:p>
    <w:p w:rsidR="00883D45" w:rsidRDefault="00646842" w:rsidP="00646842">
      <w:pPr>
        <w:pStyle w:val="texte"/>
      </w:pPr>
      <w:r>
        <w:t>L</w:t>
      </w:r>
      <w:r w:rsidR="00883D45">
        <w:t xml:space="preserve">es questions du </w:t>
      </w:r>
      <w:r>
        <w:t xml:space="preserve">processus d’implantation, </w:t>
      </w:r>
      <w:r w:rsidR="00883D45">
        <w:t xml:space="preserve">de l’adoption et </w:t>
      </w:r>
      <w:r>
        <w:t xml:space="preserve">de </w:t>
      </w:r>
      <w:r w:rsidR="00883D45">
        <w:t>la conception des nouveaux outils de gestion</w:t>
      </w:r>
      <w:r w:rsidR="008F1479">
        <w:t xml:space="preserve"> sont abordées souvent par</w:t>
      </w:r>
      <w:r w:rsidR="00883D45">
        <w:t> : « </w:t>
      </w:r>
      <w:r w:rsidR="00883D45" w:rsidRPr="00A2518E">
        <w:t>the</w:t>
      </w:r>
      <w:r w:rsidR="00883D45">
        <w:t xml:space="preserve"> diffusion of innovations </w:t>
      </w:r>
      <w:r w:rsidR="00883D45" w:rsidRPr="0031304A">
        <w:t>theory</w:t>
      </w:r>
      <w:r w:rsidR="00883D45">
        <w:t> » (LAPSLEY, 2004). L’examen de ce champ de recherche nous fait considérer les travaux de ROGERS (1983, 1995) et ceux d’ABRAHAMSON (1991), dont l’éclairage est déterminant. Leur travail est focalisé sur l’étude du contenu de l’innovation, les étapes du processus d’émergence, et l’interaction entre ce processus et les facteurs internes et externes des organisations.</w:t>
      </w:r>
    </w:p>
    <w:p w:rsidR="00883D45" w:rsidRDefault="00883D45" w:rsidP="00883D45">
      <w:pPr>
        <w:pStyle w:val="texte"/>
      </w:pPr>
      <w:r>
        <w:t>Admettant la définition d’une innovation managériale comme l’implantation et la mise en place de nouvelles idées ou comportements dans les entreprises (</w:t>
      </w:r>
      <w:r>
        <w:rPr>
          <w:caps/>
        </w:rPr>
        <w:t>Damanpour</w:t>
      </w:r>
      <w:r>
        <w:t>, 1991), l’innovation s’applique à un nouveau système de gestion. L’innovation peut être le produit et le résultat d’un processus de réflexion et de conception propre à l’organisation (innovation locale), mais elle peut aussi s’importer de l’extérieur</w:t>
      </w:r>
      <w:r>
        <w:rPr>
          <w:rFonts w:ascii="Verdana" w:hAnsi="Verdana"/>
          <w:sz w:val="22"/>
          <w:szCs w:val="22"/>
        </w:rPr>
        <w:t xml:space="preserve">. </w:t>
      </w:r>
      <w:r>
        <w:t xml:space="preserve">C’est le cas des organisations publiques dans la mesure où une grande partie de leurs innovations sont originaires des pratiques innovantes dans le secteur privé (HOOD, 1995). </w:t>
      </w:r>
    </w:p>
    <w:p w:rsidR="00883D45" w:rsidRDefault="00883D45" w:rsidP="00883D45">
      <w:pPr>
        <w:pStyle w:val="texte"/>
      </w:pPr>
      <w:r>
        <w:t>L’objet principal de l’étude des processus d’émergence des innovations réside dans la compréhension des facteurs explicatifs de l’adoption, et l’émergence des variables du succès et d’échec du processus d’implantation. Les questions de l’efficacité et l’efficience des outils de contrôle de gestion, longtemps critiquées dans les anciens modes de contrôle (AMINTAS, 1999), constituent des facteurs explicatifs de l’émergence des nouveaux outils.</w:t>
      </w:r>
    </w:p>
    <w:p w:rsidR="00883D45" w:rsidRDefault="00883D45" w:rsidP="00646842">
      <w:pPr>
        <w:pStyle w:val="texte"/>
      </w:pPr>
      <w:r>
        <w:t xml:space="preserve">Or, l’émergence et le développement des </w:t>
      </w:r>
      <w:r w:rsidR="00646842">
        <w:t>outils de gestion</w:t>
      </w:r>
      <w:r>
        <w:t xml:space="preserve"> ne peuvent pas être une simple opération d’établissement d’informations synthétisées et organisées. Ce processus est une métamorphose qui suppose la dotation des moyens financiers et des ressources humaines, et qui touche plusieurs niveaux organisationnels. </w:t>
      </w:r>
    </w:p>
    <w:p w:rsidR="00883D45" w:rsidRDefault="00883D45" w:rsidP="00646842">
      <w:pPr>
        <w:pStyle w:val="texte"/>
      </w:pPr>
      <w:r>
        <w:t xml:space="preserve">L’étude de l’interdépendance entre les issues de l’innovation managériale et les facteurs organisationnels et contextuels qui les conditionnent demeure large et multiple vu les </w:t>
      </w:r>
      <w:r>
        <w:lastRenderedPageBreak/>
        <w:t xml:space="preserve">organisations et les contextes différents. Dans les organisations publiques, on enregistre par exemple des travaux sur ces questions d’émergence des innovations (WRIGHT et LAPSLEY, 2003 ; HOOD, 1995 ; BJORNENAK, 1997). </w:t>
      </w:r>
      <w:r w:rsidR="00646842">
        <w:t xml:space="preserve"> </w:t>
      </w:r>
    </w:p>
    <w:p w:rsidR="00883D45" w:rsidRPr="00C05CA7" w:rsidRDefault="00883D45" w:rsidP="00883D45">
      <w:pPr>
        <w:pStyle w:val="texte"/>
      </w:pPr>
      <w:r>
        <w:t xml:space="preserve">Les innovations managériales sont des résultats naturels de la réalité dynamique dans les organisations qui cherchent à perfectionner leurs fonctionnements, leurs activités, leurs produits, et tous ce qui pourrait amener à maximiser leurs objectifs. L’innovation est devenue une question centrale dépendante de la technologie détenue et de compétences. La notion d’innovation, souvent dominante dans la fonction de production, porte sur un produit ou un procédé, qui accroît la performance. Cette dynamique est au cœur du BSC dans lequel les auteurs considèrent les innovations associées à l’axe de processus internes comme facteurs clés de succès et performance future. L’innovation managériale est de même nature, par exemple la méthode d’ABC </w:t>
      </w:r>
      <w:r w:rsidRPr="000111DA">
        <w:t>(activity based costing</w:t>
      </w:r>
      <w:r>
        <w:t>), et la réduction des coûts amènent à l’accroissement de la valeur des produits.</w:t>
      </w:r>
    </w:p>
    <w:p w:rsidR="00883D45" w:rsidRDefault="00883D45" w:rsidP="00883D45">
      <w:pPr>
        <w:pStyle w:val="Titre4"/>
        <w:numPr>
          <w:ilvl w:val="0"/>
          <w:numId w:val="4"/>
        </w:numPr>
      </w:pPr>
      <w:bookmarkStart w:id="15" w:name="_Toc203376762"/>
      <w:bookmarkStart w:id="16" w:name="_Toc203448273"/>
      <w:bookmarkStart w:id="17" w:name="_Toc213461512"/>
      <w:bookmarkStart w:id="18" w:name="_Toc215113063"/>
      <w:bookmarkStart w:id="19" w:name="_Toc215128643"/>
      <w:bookmarkStart w:id="20" w:name="_Toc215151571"/>
      <w:r>
        <w:t>L’innovation managériale</w:t>
      </w:r>
      <w:bookmarkEnd w:id="15"/>
      <w:bookmarkEnd w:id="16"/>
      <w:bookmarkEnd w:id="17"/>
      <w:bookmarkEnd w:id="18"/>
      <w:bookmarkEnd w:id="19"/>
      <w:bookmarkEnd w:id="20"/>
    </w:p>
    <w:p w:rsidR="00883D45" w:rsidRDefault="00883D45" w:rsidP="000F567B">
      <w:pPr>
        <w:pStyle w:val="texte"/>
      </w:pPr>
      <w:r>
        <w:t>La littérature scientifique considère l’innovation managériale</w:t>
      </w:r>
      <w:r>
        <w:rPr>
          <w:rStyle w:val="Appelnotedebasdep"/>
        </w:rPr>
        <w:footnoteReference w:id="7"/>
      </w:r>
      <w:r>
        <w:t xml:space="preserve"> au sens de ROGERS (1995) comme « une innovation est une idée, une pratique ou un objet qui est perçu comme nouveau par les acteurs, peu importe s’il l’est vraiment ». Et plus précisément, au sens de KIMBERLY (1981), « Un programme, un produit ou une technique qui est perçu comme nouveau par l’individu ou le groupe d’individus considérant son adoption et qui, au sein de l’organisation où elle est mise en place affecte la nature, la localisation, la qualité et/ou la quantité de l’information disponible pour la prise de décision. » (ALCOUFFE et al, 2003).</w:t>
      </w:r>
      <w:r w:rsidR="000F567B">
        <w:t xml:space="preserve"> </w:t>
      </w:r>
      <w:r>
        <w:t xml:space="preserve">L’innovation ne nécessite pas de nouveautés matérielles ! Elle peut être un arrangement original d’un certain nombre d’éléments existants.  </w:t>
      </w:r>
    </w:p>
    <w:p w:rsidR="00883D45" w:rsidRDefault="00883D45" w:rsidP="00EE1DCF">
      <w:pPr>
        <w:pStyle w:val="texte"/>
      </w:pPr>
      <w:r>
        <w:t>GODOWSKI (2001) rassemble ces approches</w:t>
      </w:r>
      <w:r w:rsidRPr="00A5125C">
        <w:rPr>
          <w:i/>
        </w:rPr>
        <w:t> :</w:t>
      </w:r>
      <w:r>
        <w:t xml:space="preserve"> « Une innovation [managériale] est une idée nouvelle qui peut être soit 1)- une recombinaison d’idées anciennes, soit 2)- un schéma qui modifie l’ordre du présent, soit 3)- une formule ou une approche unique perçue comme nouvelle par les individus concernés. Elle contribue à augmenter le stock de connaissances dont disposent les managers, qui prend la forme d’améliorations ou d’ajouts apportés à l’ensemble des techniques, pratiques et méthodes de gestion, et exerce donc un impact direct </w:t>
      </w:r>
      <w:r>
        <w:lastRenderedPageBreak/>
        <w:t>sur le mode de management ».</w:t>
      </w:r>
      <w:r w:rsidR="00EE1DCF">
        <w:t xml:space="preserve"> </w:t>
      </w:r>
      <w:r>
        <w:t>Les origines de ces innovations managériales sont dans les processus internes de l’organisation, mais aussi elles peuvent être externes (D</w:t>
      </w:r>
      <w:r>
        <w:rPr>
          <w:caps/>
        </w:rPr>
        <w:t>amanpour,</w:t>
      </w:r>
      <w:r>
        <w:t xml:space="preserve"> 1991). </w:t>
      </w:r>
    </w:p>
    <w:p w:rsidR="00883D45" w:rsidRDefault="00883D45" w:rsidP="00883D45">
      <w:pPr>
        <w:pStyle w:val="texte"/>
      </w:pPr>
      <w:r>
        <w:t xml:space="preserve">De ces définitions, retenons le caractère principal de l’innovation managériale : </w:t>
      </w:r>
      <w:r w:rsidRPr="007B3CD9">
        <w:rPr>
          <w:bCs/>
        </w:rPr>
        <w:t>la nouveauté apportée à la vie d’une organisation</w:t>
      </w:r>
      <w:r w:rsidRPr="007B3CD9">
        <w:t xml:space="preserve">. </w:t>
      </w:r>
      <w:r>
        <w:t xml:space="preserve">Ce qui est important, c’est la source de la nouveauté : interne ou externe ; et en conséquence on pourrait parler de deux types de diffusion : émergence de l’innovation au sein même de l’organisation, et transfert d’une innovation externe, souvent propre au secteur d’activités.  </w:t>
      </w:r>
    </w:p>
    <w:p w:rsidR="00883D45" w:rsidRDefault="00883D45" w:rsidP="00883D45">
      <w:pPr>
        <w:pStyle w:val="texte"/>
      </w:pPr>
      <w:r>
        <w:t>CLEGG</w:t>
      </w:r>
      <w:r w:rsidRPr="00950614">
        <w:t xml:space="preserve"> et al. </w:t>
      </w:r>
      <w:r>
        <w:t>(1996) met en évidence l’importance des réseaux dans ces diffusions de l’innovation : « networks</w:t>
      </w:r>
      <w:r w:rsidRPr="000111DA">
        <w:t xml:space="preserve"> encompass</w:t>
      </w:r>
      <w:r>
        <w:t xml:space="preserve"> a</w:t>
      </w:r>
      <w:r w:rsidRPr="000111DA">
        <w:t xml:space="preserve"> loosely coupled</w:t>
      </w:r>
      <w:r>
        <w:t xml:space="preserve"> cellular structure of</w:t>
      </w:r>
      <w:r w:rsidRPr="000111DA">
        <w:t xml:space="preserve"> value adding activities that constantly introduce new materials</w:t>
      </w:r>
      <w:r>
        <w:t xml:space="preserve"> and</w:t>
      </w:r>
      <w:r w:rsidRPr="000111DA">
        <w:t xml:space="preserve"> elements</w:t>
      </w:r>
      <w:r>
        <w:t> ». Les réseaux internes et externes tendent à se concentrer sur les rapports relativement formels entre les organismes, supposent la circulation de l'information à travers les voies existantes, où chaque acteur a l’égalité des chances à engager un contact avec d’autres acteurs dans le réseau.</w:t>
      </w:r>
    </w:p>
    <w:p w:rsidR="00883D45" w:rsidRDefault="00883D45" w:rsidP="00883D45">
      <w:pPr>
        <w:pStyle w:val="texte"/>
        <w:rPr>
          <w:lang w:val="en-US"/>
        </w:rPr>
      </w:pPr>
      <w:r>
        <w:t>Or, si l’innovation peut</w:t>
      </w:r>
      <w:r w:rsidRPr="008855A8">
        <w:t xml:space="preserve"> ap</w:t>
      </w:r>
      <w:r w:rsidRPr="00EA0F89">
        <w:t>paraît</w:t>
      </w:r>
      <w:r w:rsidRPr="008855A8">
        <w:t>re dans un contexte de c</w:t>
      </w:r>
      <w:r>
        <w:t>hangement organisationnel, elle peu</w:t>
      </w:r>
      <w:r w:rsidRPr="008855A8">
        <w:t xml:space="preserve">t aussi </w:t>
      </w:r>
      <w:r>
        <w:t>déclencher la vague de changement.</w:t>
      </w:r>
      <w:r w:rsidRPr="008855A8">
        <w:t xml:space="preserve"> </w:t>
      </w:r>
      <w:r w:rsidRPr="005B0A7B">
        <w:t xml:space="preserve">HARTLEY (2005) estime qu’on </w:t>
      </w:r>
      <w:r>
        <w:t>considère</w:t>
      </w:r>
      <w:r w:rsidRPr="005B0A7B">
        <w:t xml:space="preserve"> une innovation sauf si elle </w:t>
      </w:r>
      <w:r>
        <w:t>génère</w:t>
      </w:r>
      <w:r w:rsidRPr="005B0A7B">
        <w:t xml:space="preserve"> un changement et </w:t>
      </w:r>
      <w:r>
        <w:t>produit</w:t>
      </w:r>
      <w:r w:rsidRPr="005B0A7B">
        <w:t xml:space="preserve"> des impacts évidents sur</w:t>
      </w:r>
      <w:r>
        <w:t xml:space="preserve"> l’organisation.</w:t>
      </w:r>
      <w:r w:rsidRPr="005B0A7B">
        <w:t xml:space="preserve"> </w:t>
      </w:r>
      <w:r w:rsidRPr="00950614">
        <w:t>De ce fait, l’auteur a préféré la d</w:t>
      </w:r>
      <w:r>
        <w:t>é</w:t>
      </w:r>
      <w:r w:rsidRPr="00950614">
        <w:t xml:space="preserve">finition des innovations proposé par MOORE et al. </w:t>
      </w:r>
      <w:r w:rsidRPr="005B0A7B">
        <w:rPr>
          <w:lang w:val="en-US"/>
        </w:rPr>
        <w:t>(1997)</w:t>
      </w:r>
      <w:r>
        <w:rPr>
          <w:lang w:val="en-US"/>
        </w:rPr>
        <w:t xml:space="preserve"> et qui</w:t>
      </w:r>
      <w:r w:rsidRPr="000111DA">
        <w:rPr>
          <w:lang w:val="en-US"/>
        </w:rPr>
        <w:t xml:space="preserve"> inclut cette</w:t>
      </w:r>
      <w:r>
        <w:rPr>
          <w:lang w:val="en-US"/>
        </w:rPr>
        <w:t xml:space="preserve"> condition :</w:t>
      </w:r>
      <w:r w:rsidRPr="005B0A7B">
        <w:rPr>
          <w:lang w:val="en-US"/>
        </w:rPr>
        <w:t xml:space="preserve"> «</w:t>
      </w:r>
      <w:r>
        <w:rPr>
          <w:lang w:val="en-US"/>
        </w:rPr>
        <w:t> </w:t>
      </w:r>
      <w:r w:rsidRPr="005B0A7B">
        <w:rPr>
          <w:lang w:val="en-US"/>
        </w:rPr>
        <w:t>those changes worth recognizing as innovation should be new to the organization, be large enough, general enough and durable enough to appreciably affect the operations or character of the organization</w:t>
      </w:r>
      <w:r>
        <w:rPr>
          <w:lang w:val="en-US"/>
        </w:rPr>
        <w:t xml:space="preserve"> </w:t>
      </w:r>
      <w:r w:rsidRPr="005B0A7B">
        <w:rPr>
          <w:lang w:val="en-US"/>
        </w:rPr>
        <w:t>»</w:t>
      </w:r>
      <w:r>
        <w:rPr>
          <w:lang w:val="en-US"/>
        </w:rPr>
        <w:t>.</w:t>
      </w:r>
    </w:p>
    <w:p w:rsidR="00883D45" w:rsidRDefault="00883D45" w:rsidP="00883D45">
      <w:pPr>
        <w:pStyle w:val="texte"/>
      </w:pPr>
      <w:r>
        <w:t>Et d</w:t>
      </w:r>
      <w:r w:rsidRPr="00F47416">
        <w:t>ans le secteur public</w:t>
      </w:r>
      <w:r w:rsidRPr="00396A1B">
        <w:t> ?</w:t>
      </w:r>
      <w:r>
        <w:t xml:space="preserve"> Il y a de l’innovation</w:t>
      </w:r>
      <w:r w:rsidRPr="00396A1B">
        <w:t> ?</w:t>
      </w:r>
      <w:r w:rsidRPr="00F47416">
        <w:t xml:space="preserve"> </w:t>
      </w:r>
      <w:r>
        <w:t>On s’interroge par exemple si les organisations publiques sont vraiment « motivées et intéressées » à innover</w:t>
      </w:r>
      <w:r w:rsidRPr="00396A1B">
        <w:t> ?</w:t>
      </w:r>
      <w:r>
        <w:t xml:space="preserve"> Si l’argent et le profit mobilisent les entreprises, qu’est-ce qui mobilise les organisations publiques</w:t>
      </w:r>
      <w:r w:rsidRPr="00396A1B">
        <w:t> ?</w:t>
      </w:r>
      <w:r>
        <w:t xml:space="preserve"> Ou bien, les organisations publiques ne font-elles qu’importer du secteur privé</w:t>
      </w:r>
      <w:r w:rsidRPr="00396A1B">
        <w:t> ?</w:t>
      </w:r>
    </w:p>
    <w:p w:rsidR="00883D45" w:rsidRDefault="00883D45" w:rsidP="000F567B">
      <w:pPr>
        <w:pStyle w:val="texte"/>
      </w:pPr>
      <w:r>
        <w:t xml:space="preserve">Plusieurs innovations managériales et notamment celles de la comptabilité et du CDG implantées dans les organisations publiques sont originaires du secteur privé (LAPSLEY et WRIGHT, 2003 ; HOOD, 1991, 1995). Les auteurs défendent l’originalité des innovations managériales des organisations publiques. LAPSLEY et WRIGHT (2003) indiquent que la mesure de performance est le domaine qui inscrit le plus d’innovation dans le secteur public avec des outils divers, notamment les </w:t>
      </w:r>
      <w:r w:rsidR="000F567B">
        <w:t xml:space="preserve">indicateurs de performance </w:t>
      </w:r>
      <w:r>
        <w:t xml:space="preserve">clés qui sont présents dans </w:t>
      </w:r>
      <w:r>
        <w:lastRenderedPageBreak/>
        <w:t>les collectivités territoriales pour un pourcentage de 100 % ! Parmi les innovations originaires du secteur public, on peut citer la M 14 en France, mais aussi et surtout le PPBS (le RCB) qui est originaire d’une organisation publique : l’armée américaine.</w:t>
      </w:r>
    </w:p>
    <w:p w:rsidR="00883D45" w:rsidRDefault="00883D45" w:rsidP="000F567B">
      <w:pPr>
        <w:pStyle w:val="texte"/>
      </w:pPr>
      <w:r>
        <w:t xml:space="preserve">De ces travaux, </w:t>
      </w:r>
      <w:r w:rsidR="000F567B">
        <w:t>on cite</w:t>
      </w:r>
      <w:r>
        <w:t xml:space="preserve"> une</w:t>
      </w:r>
      <w:r w:rsidRPr="00F47416">
        <w:t xml:space="preserve"> définition</w:t>
      </w:r>
      <w:r>
        <w:t xml:space="preserve"> spécifique au s</w:t>
      </w:r>
      <w:r w:rsidR="000F567B">
        <w:t>ecteur public de l’innovation</w:t>
      </w:r>
      <w:r w:rsidRPr="000F567B">
        <w:t>,</w:t>
      </w:r>
      <w:r w:rsidR="000F567B" w:rsidRPr="000F567B">
        <w:t xml:space="preserve"> celle de</w:t>
      </w:r>
      <w:r w:rsidRPr="000F567B">
        <w:t xml:space="preserve"> ALBURY (2005) donne la définition suivante : « Successful innovation is the creation and implementation of new processes, products, services and methods of delivery which result in significant improvements in outcomes, efficiency, effectiveness or quality. » </w:t>
      </w:r>
      <w:r w:rsidRPr="004239CF">
        <w:t xml:space="preserve">Il </w:t>
      </w:r>
      <w:r>
        <w:t xml:space="preserve">joint la notion de réussite à la notion d’innovation : il y a innovation lorsque l’implantation est réussie. Il indique que l’innovation confronte deux enjeux majeurs. La succession démocratique peut faire qu’une innovation pourrait être abandonnée par une nouvelle équipe politique. Le second enjeu, la préoccupation de l’innovation managériale ne prend pas une place centrale par rapport aux préoccupations primordiales des citoyens dont les besoins doivent être satisfaits. </w:t>
      </w:r>
    </w:p>
    <w:p w:rsidR="00883D45" w:rsidRDefault="00883D45" w:rsidP="00883D45">
      <w:pPr>
        <w:pStyle w:val="Titre4"/>
        <w:numPr>
          <w:ilvl w:val="0"/>
          <w:numId w:val="4"/>
        </w:numPr>
      </w:pPr>
      <w:bookmarkStart w:id="21" w:name="_Toc203376763"/>
      <w:bookmarkStart w:id="22" w:name="_Toc203448274"/>
      <w:bookmarkStart w:id="23" w:name="_Toc213461513"/>
      <w:bookmarkStart w:id="24" w:name="_Toc215113064"/>
      <w:bookmarkStart w:id="25" w:name="_Toc215128644"/>
      <w:bookmarkStart w:id="26" w:name="_Toc215151572"/>
      <w:r>
        <w:t>Les facteurs influant sur l’émergence des innovations</w:t>
      </w:r>
      <w:bookmarkEnd w:id="21"/>
      <w:bookmarkEnd w:id="22"/>
      <w:bookmarkEnd w:id="23"/>
      <w:bookmarkEnd w:id="24"/>
      <w:bookmarkEnd w:id="25"/>
      <w:bookmarkEnd w:id="26"/>
    </w:p>
    <w:p w:rsidR="00883D45" w:rsidRDefault="00883D45" w:rsidP="00883D45">
      <w:pPr>
        <w:pStyle w:val="texte"/>
        <w:spacing w:before="120"/>
      </w:pPr>
      <w:r>
        <w:t xml:space="preserve">Les enjeux de diffusion des innovations et la question de réussite de leur implantation prennent une place centrale dans la théorie de la diffusion des innovations. Se posent alors les questions des facteurs qui favorisent l’émergence des innovations, ainsi que les contraintes et les enjeux d’implantation des nouveaux outils et processus. Nous donnons à « diffusion » le sens de ROGERS (1983,1995), c'est-à-dire de déploiement d’une chose </w:t>
      </w:r>
      <w:r w:rsidRPr="000111DA">
        <w:t>(something</w:t>
      </w:r>
      <w:r>
        <w:t xml:space="preserve">) : procédure, processus, idée, dans une population. Pour que l’émergence soit large, l’innovation doit porter « une nouveauté », avoir une acceptation chez les adoptants. </w:t>
      </w:r>
    </w:p>
    <w:p w:rsidR="00883D45" w:rsidRDefault="00883D45" w:rsidP="00883D45">
      <w:pPr>
        <w:pStyle w:val="texte"/>
      </w:pPr>
      <w:r>
        <w:t xml:space="preserve">On dit que la diffusion se produit quand une technique innovatrice a été adoptée par une organisation. La diffusion n'est pas automatique et les retombées de l'innovation et de sa facilité de progrès est sujette à des facteurs favorables existant dans son environnement (ROGERS, 1995,1983). De ce fait, la notion de diffusion est dépendante des notions de « facteurs favorables », contraintes et difficultés ! </w:t>
      </w:r>
    </w:p>
    <w:p w:rsidR="00883D45" w:rsidRDefault="00883D45" w:rsidP="00883D45">
      <w:pPr>
        <w:pStyle w:val="texte"/>
      </w:pPr>
      <w:r>
        <w:t xml:space="preserve">Il s’agit donc d’étudier les facteurs qui influencent l’adoption des innovations dans les organisations publiques, et d’analyser les variables qui rendent ces organisations plus innovatrices que d’autres. </w:t>
      </w:r>
    </w:p>
    <w:p w:rsidR="00883D45" w:rsidRDefault="00883D45" w:rsidP="00883D45">
      <w:pPr>
        <w:pStyle w:val="texte"/>
      </w:pPr>
      <w:r>
        <w:t xml:space="preserve">ROGERS (1995) résume les facteurs qui favorisent l’innovation dans les éléments suivants : le degré d'avantages que l'innovation apportera à l'organisation ; l'uniformité de l'innovation </w:t>
      </w:r>
      <w:r>
        <w:lastRenderedPageBreak/>
        <w:t xml:space="preserve">avec les valeurs existantes des adoptants ; la complexité de l'innovation ; le potentiel de l'idée pour être mis en application, et la facilité d'observer les avantages résultants. </w:t>
      </w:r>
    </w:p>
    <w:p w:rsidR="00883D45" w:rsidRDefault="00883D45" w:rsidP="00883D45">
      <w:pPr>
        <w:pStyle w:val="texte"/>
      </w:pPr>
      <w:r>
        <w:t>Les apports de la théorie de contingence engagent à observer pour chaque innovation, pour chaque organisation et pour chaque contexte quels sont les facteurs spécifiques. Cependant, on enregistre dans la littérature des essais qui synthétisent ces facteurs. Ainsi, DAMANPOUR (1991) propose une typologie d’influences des facteurs organisationnels sur le développement des innovations.</w:t>
      </w:r>
    </w:p>
    <w:p w:rsidR="00427014" w:rsidRDefault="00F35717" w:rsidP="00F35717">
      <w:pPr>
        <w:pStyle w:val="tableau"/>
        <w:jc w:val="center"/>
      </w:pPr>
      <w:bookmarkStart w:id="27" w:name="_Toc213465219"/>
      <w:bookmarkStart w:id="28" w:name="_Toc215114836"/>
      <w:bookmarkStart w:id="29" w:name="_Toc215128789"/>
      <w:bookmarkStart w:id="30" w:name="_Toc215135768"/>
      <w:r>
        <w:t xml:space="preserve">Tableau 02-01 : influence de facteurs organisationnels sur </w:t>
      </w:r>
      <w:r w:rsidRPr="00260AEB">
        <w:t>innovations (DAMANPOUR, 1991)</w:t>
      </w:r>
      <w:bookmarkEnd w:id="27"/>
      <w:bookmarkEnd w:id="28"/>
      <w:bookmarkEnd w:id="29"/>
      <w:bookmarkEnd w:id="30"/>
    </w:p>
    <w:p w:rsidR="00F35717" w:rsidRDefault="00F35717" w:rsidP="00F35717">
      <w:pPr>
        <w:pStyle w:val="tableau"/>
        <w:jc w:val="cente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134"/>
        <w:gridCol w:w="6083"/>
      </w:tblGrid>
      <w:tr w:rsidR="00883D45" w:rsidRPr="00D30B7B" w:rsidTr="00D30B7B">
        <w:trPr>
          <w:cantSplit/>
          <w:trHeight w:val="20"/>
        </w:trPr>
        <w:tc>
          <w:tcPr>
            <w:tcW w:w="1951"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b/>
              </w:rPr>
              <w:t>Variables indépendantes</w:t>
            </w:r>
          </w:p>
        </w:tc>
        <w:tc>
          <w:tcPr>
            <w:tcW w:w="1134" w:type="dxa"/>
            <w:vAlign w:val="center"/>
          </w:tcPr>
          <w:p w:rsidR="00883D45" w:rsidRPr="00D30B7B" w:rsidRDefault="00883D45" w:rsidP="00382E3B">
            <w:pPr>
              <w:autoSpaceDE w:val="0"/>
              <w:autoSpaceDN w:val="0"/>
              <w:adjustRightInd w:val="0"/>
              <w:jc w:val="center"/>
              <w:rPr>
                <w:rFonts w:ascii="Times New Roman" w:hAnsi="Times New Roman" w:cs="Times New Roman"/>
              </w:rPr>
            </w:pPr>
            <w:r w:rsidRPr="00D30B7B">
              <w:rPr>
                <w:rFonts w:ascii="Times New Roman" w:hAnsi="Times New Roman" w:cs="Times New Roman"/>
                <w:b/>
              </w:rPr>
              <w:t>Relations attendues</w:t>
            </w:r>
          </w:p>
        </w:tc>
        <w:tc>
          <w:tcPr>
            <w:tcW w:w="6083"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b/>
              </w:rPr>
              <w:t>Les raisons des attentes</w:t>
            </w:r>
          </w:p>
        </w:tc>
      </w:tr>
      <w:tr w:rsidR="00883D45" w:rsidRPr="00D30B7B" w:rsidTr="00D30B7B">
        <w:trPr>
          <w:cantSplit/>
          <w:trHeight w:val="20"/>
        </w:trPr>
        <w:tc>
          <w:tcPr>
            <w:tcW w:w="1951"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Spécialisation</w:t>
            </w:r>
          </w:p>
        </w:tc>
        <w:tc>
          <w:tcPr>
            <w:tcW w:w="1134" w:type="dxa"/>
            <w:vAlign w:val="center"/>
          </w:tcPr>
          <w:p w:rsidR="00883D45" w:rsidRPr="00D30B7B" w:rsidRDefault="00883D45" w:rsidP="00382E3B">
            <w:pPr>
              <w:autoSpaceDE w:val="0"/>
              <w:autoSpaceDN w:val="0"/>
              <w:adjustRightInd w:val="0"/>
              <w:jc w:val="center"/>
              <w:rPr>
                <w:rFonts w:ascii="Times New Roman" w:hAnsi="Times New Roman" w:cs="Times New Roman"/>
              </w:rPr>
            </w:pPr>
            <w:r w:rsidRPr="00D30B7B">
              <w:rPr>
                <w:rFonts w:ascii="Times New Roman" w:hAnsi="Times New Roman" w:cs="Times New Roman"/>
              </w:rPr>
              <w:t>Positive</w:t>
            </w:r>
          </w:p>
        </w:tc>
        <w:tc>
          <w:tcPr>
            <w:tcW w:w="6083"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Une grande variété des spécialistes essayera de fournir une large base de savoir (</w:t>
            </w:r>
            <w:r w:rsidRPr="00D30B7B">
              <w:rPr>
                <w:rFonts w:ascii="Times New Roman" w:hAnsi="Times New Roman" w:cs="Times New Roman"/>
                <w:caps/>
              </w:rPr>
              <w:t>Kimberley</w:t>
            </w:r>
            <w:r w:rsidRPr="00D30B7B">
              <w:rPr>
                <w:rFonts w:ascii="Times New Roman" w:hAnsi="Times New Roman" w:cs="Times New Roman"/>
              </w:rPr>
              <w:t xml:space="preserve"> et </w:t>
            </w:r>
            <w:r w:rsidRPr="00D30B7B">
              <w:rPr>
                <w:rFonts w:ascii="Times New Roman" w:hAnsi="Times New Roman" w:cs="Times New Roman"/>
                <w:caps/>
              </w:rPr>
              <w:t>Evanisko, 1981</w:t>
            </w:r>
            <w:r w:rsidRPr="00D30B7B">
              <w:rPr>
                <w:rFonts w:ascii="Times New Roman" w:hAnsi="Times New Roman" w:cs="Times New Roman"/>
              </w:rPr>
              <w:t>) et augmenter la fertilisation des idées (</w:t>
            </w:r>
            <w:r w:rsidRPr="00D30B7B">
              <w:rPr>
                <w:rFonts w:ascii="Times New Roman" w:hAnsi="Times New Roman" w:cs="Times New Roman"/>
                <w:caps/>
              </w:rPr>
              <w:t>Aiken</w:t>
            </w:r>
            <w:r w:rsidRPr="00D30B7B">
              <w:rPr>
                <w:rFonts w:ascii="Times New Roman" w:hAnsi="Times New Roman" w:cs="Times New Roman"/>
              </w:rPr>
              <w:t xml:space="preserve"> et </w:t>
            </w:r>
            <w:r w:rsidRPr="00D30B7B">
              <w:rPr>
                <w:rFonts w:ascii="Times New Roman" w:hAnsi="Times New Roman" w:cs="Times New Roman"/>
                <w:caps/>
              </w:rPr>
              <w:t>Hage, 1971)</w:t>
            </w:r>
            <w:r w:rsidRPr="00D30B7B">
              <w:rPr>
                <w:rFonts w:ascii="Times New Roman" w:hAnsi="Times New Roman" w:cs="Times New Roman"/>
              </w:rPr>
              <w:t>.</w:t>
            </w:r>
          </w:p>
        </w:tc>
      </w:tr>
      <w:tr w:rsidR="00883D45" w:rsidRPr="00D30B7B" w:rsidTr="00D30B7B">
        <w:trPr>
          <w:cantSplit/>
          <w:trHeight w:val="20"/>
        </w:trPr>
        <w:tc>
          <w:tcPr>
            <w:tcW w:w="1951"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Différentiation fonctionnelle</w:t>
            </w:r>
          </w:p>
        </w:tc>
        <w:tc>
          <w:tcPr>
            <w:tcW w:w="1134" w:type="dxa"/>
            <w:vAlign w:val="center"/>
          </w:tcPr>
          <w:p w:rsidR="00883D45" w:rsidRPr="00D30B7B" w:rsidRDefault="00883D45" w:rsidP="00382E3B">
            <w:pPr>
              <w:autoSpaceDE w:val="0"/>
              <w:autoSpaceDN w:val="0"/>
              <w:adjustRightInd w:val="0"/>
              <w:jc w:val="center"/>
              <w:rPr>
                <w:rFonts w:ascii="Times New Roman" w:hAnsi="Times New Roman" w:cs="Times New Roman"/>
              </w:rPr>
            </w:pPr>
            <w:r w:rsidRPr="00D30B7B">
              <w:rPr>
                <w:rFonts w:ascii="Times New Roman" w:hAnsi="Times New Roman" w:cs="Times New Roman"/>
              </w:rPr>
              <w:t>Positive</w:t>
            </w:r>
          </w:p>
        </w:tc>
        <w:tc>
          <w:tcPr>
            <w:tcW w:w="6083"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La forme des coalitions des professionnels dans les unités différenciées (</w:t>
            </w:r>
            <w:r w:rsidRPr="00D30B7B">
              <w:rPr>
                <w:rFonts w:ascii="Times New Roman" w:hAnsi="Times New Roman" w:cs="Times New Roman"/>
                <w:caps/>
              </w:rPr>
              <w:t>Baldridge</w:t>
            </w:r>
            <w:r w:rsidRPr="00D30B7B">
              <w:rPr>
                <w:rFonts w:ascii="Times New Roman" w:hAnsi="Times New Roman" w:cs="Times New Roman"/>
              </w:rPr>
              <w:t xml:space="preserve"> et </w:t>
            </w:r>
            <w:r w:rsidRPr="00D30B7B">
              <w:rPr>
                <w:rFonts w:ascii="Times New Roman" w:hAnsi="Times New Roman" w:cs="Times New Roman"/>
                <w:caps/>
              </w:rPr>
              <w:t>Burnham, 1975</w:t>
            </w:r>
            <w:r w:rsidRPr="00D30B7B">
              <w:rPr>
                <w:rFonts w:ascii="Times New Roman" w:hAnsi="Times New Roman" w:cs="Times New Roman"/>
              </w:rPr>
              <w:t>) élabore et introduit des changements dans les systèmes techniques des unités et influence les changements dans les systèmes administratifs.</w:t>
            </w:r>
          </w:p>
        </w:tc>
      </w:tr>
      <w:tr w:rsidR="00883D45" w:rsidRPr="00D30B7B" w:rsidTr="00D30B7B">
        <w:trPr>
          <w:cantSplit/>
          <w:trHeight w:val="20"/>
        </w:trPr>
        <w:tc>
          <w:tcPr>
            <w:tcW w:w="1951"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Professionnalisme</w:t>
            </w:r>
          </w:p>
        </w:tc>
        <w:tc>
          <w:tcPr>
            <w:tcW w:w="1134" w:type="dxa"/>
            <w:vAlign w:val="center"/>
          </w:tcPr>
          <w:p w:rsidR="00883D45" w:rsidRPr="00D30B7B" w:rsidRDefault="00883D45" w:rsidP="00382E3B">
            <w:pPr>
              <w:autoSpaceDE w:val="0"/>
              <w:autoSpaceDN w:val="0"/>
              <w:adjustRightInd w:val="0"/>
              <w:jc w:val="center"/>
              <w:rPr>
                <w:rFonts w:ascii="Times New Roman" w:hAnsi="Times New Roman" w:cs="Times New Roman"/>
              </w:rPr>
            </w:pPr>
            <w:r w:rsidRPr="00D30B7B">
              <w:rPr>
                <w:rFonts w:ascii="Times New Roman" w:hAnsi="Times New Roman" w:cs="Times New Roman"/>
              </w:rPr>
              <w:t>Positive</w:t>
            </w:r>
          </w:p>
        </w:tc>
        <w:tc>
          <w:tcPr>
            <w:tcW w:w="6083"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Augmente l’auto-confiance, Encourage à franchir les frontières des acti</w:t>
            </w:r>
            <w:r w:rsidRPr="00D30B7B">
              <w:rPr>
                <w:rFonts w:ascii="Times New Roman" w:hAnsi="Times New Roman" w:cs="Times New Roman"/>
              </w:rPr>
              <w:softHyphen/>
              <w:t xml:space="preserve">vités, et à aller au-delà du </w:t>
            </w:r>
            <w:r w:rsidRPr="00D30B7B">
              <w:rPr>
                <w:rFonts w:ascii="Times New Roman" w:hAnsi="Times New Roman" w:cs="Times New Roman"/>
                <w:i/>
              </w:rPr>
              <w:t>statu quo</w:t>
            </w:r>
            <w:r w:rsidRPr="00D30B7B">
              <w:rPr>
                <w:rFonts w:ascii="Times New Roman" w:hAnsi="Times New Roman" w:cs="Times New Roman"/>
              </w:rPr>
              <w:t xml:space="preserve"> (</w:t>
            </w:r>
            <w:r w:rsidRPr="00D30B7B">
              <w:rPr>
                <w:rFonts w:ascii="Times New Roman" w:hAnsi="Times New Roman" w:cs="Times New Roman"/>
                <w:caps/>
              </w:rPr>
              <w:t>Pierce</w:t>
            </w:r>
            <w:r w:rsidRPr="00D30B7B">
              <w:rPr>
                <w:rFonts w:ascii="Times New Roman" w:hAnsi="Times New Roman" w:cs="Times New Roman"/>
              </w:rPr>
              <w:t xml:space="preserve"> et </w:t>
            </w:r>
            <w:r w:rsidRPr="00D30B7B">
              <w:rPr>
                <w:rFonts w:ascii="Times New Roman" w:hAnsi="Times New Roman" w:cs="Times New Roman"/>
                <w:caps/>
              </w:rPr>
              <w:t>Delbecq, 1977</w:t>
            </w:r>
            <w:r w:rsidRPr="00D30B7B">
              <w:rPr>
                <w:rFonts w:ascii="Times New Roman" w:hAnsi="Times New Roman" w:cs="Times New Roman"/>
              </w:rPr>
              <w:t>)</w:t>
            </w:r>
          </w:p>
        </w:tc>
      </w:tr>
      <w:tr w:rsidR="00883D45" w:rsidRPr="00D30B7B" w:rsidTr="00D30B7B">
        <w:trPr>
          <w:cantSplit/>
          <w:trHeight w:val="20"/>
        </w:trPr>
        <w:tc>
          <w:tcPr>
            <w:tcW w:w="1951"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Formalisation</w:t>
            </w:r>
          </w:p>
        </w:tc>
        <w:tc>
          <w:tcPr>
            <w:tcW w:w="1134" w:type="dxa"/>
            <w:vAlign w:val="center"/>
          </w:tcPr>
          <w:p w:rsidR="00883D45" w:rsidRPr="00D30B7B" w:rsidRDefault="00883D45" w:rsidP="00382E3B">
            <w:pPr>
              <w:autoSpaceDE w:val="0"/>
              <w:autoSpaceDN w:val="0"/>
              <w:adjustRightInd w:val="0"/>
              <w:jc w:val="center"/>
              <w:rPr>
                <w:rFonts w:ascii="Times New Roman" w:hAnsi="Times New Roman" w:cs="Times New Roman"/>
              </w:rPr>
            </w:pPr>
            <w:r w:rsidRPr="00D30B7B">
              <w:rPr>
                <w:rFonts w:ascii="Times New Roman" w:hAnsi="Times New Roman" w:cs="Times New Roman"/>
              </w:rPr>
              <w:t>Négative</w:t>
            </w:r>
          </w:p>
        </w:tc>
        <w:tc>
          <w:tcPr>
            <w:tcW w:w="6083"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La flexibilité et la faible importance donnée au travail facilitent l’innovation (</w:t>
            </w:r>
            <w:r w:rsidRPr="00D30B7B">
              <w:rPr>
                <w:rFonts w:ascii="Times New Roman" w:hAnsi="Times New Roman" w:cs="Times New Roman"/>
                <w:caps/>
              </w:rPr>
              <w:t>Burns</w:t>
            </w:r>
            <w:r w:rsidRPr="00D30B7B">
              <w:rPr>
                <w:rFonts w:ascii="Times New Roman" w:hAnsi="Times New Roman" w:cs="Times New Roman"/>
              </w:rPr>
              <w:t xml:space="preserve"> et </w:t>
            </w:r>
            <w:r w:rsidRPr="00D30B7B">
              <w:rPr>
                <w:rFonts w:ascii="Times New Roman" w:hAnsi="Times New Roman" w:cs="Times New Roman"/>
                <w:caps/>
              </w:rPr>
              <w:t>Stalker, 1961 ; Thompson, 1965 ; Aiken</w:t>
            </w:r>
            <w:r w:rsidRPr="00D30B7B">
              <w:rPr>
                <w:rFonts w:ascii="Times New Roman" w:hAnsi="Times New Roman" w:cs="Times New Roman"/>
              </w:rPr>
              <w:t xml:space="preserve"> et </w:t>
            </w:r>
            <w:r w:rsidRPr="00D30B7B">
              <w:rPr>
                <w:rFonts w:ascii="Times New Roman" w:hAnsi="Times New Roman" w:cs="Times New Roman"/>
                <w:caps/>
              </w:rPr>
              <w:t>Hage, 1971</w:t>
            </w:r>
            <w:r w:rsidRPr="00D30B7B">
              <w:rPr>
                <w:rFonts w:ascii="Times New Roman" w:hAnsi="Times New Roman" w:cs="Times New Roman"/>
              </w:rPr>
              <w:t>). La faible formalisation permet l’ouverture qui encourage les nouvelles idées et les nouveaux comportements (</w:t>
            </w:r>
            <w:r w:rsidRPr="00D30B7B">
              <w:rPr>
                <w:rFonts w:ascii="Times New Roman" w:hAnsi="Times New Roman" w:cs="Times New Roman"/>
                <w:caps/>
              </w:rPr>
              <w:t>Pierce</w:t>
            </w:r>
            <w:r w:rsidRPr="00D30B7B">
              <w:rPr>
                <w:rFonts w:ascii="Times New Roman" w:hAnsi="Times New Roman" w:cs="Times New Roman"/>
              </w:rPr>
              <w:t xml:space="preserve"> et </w:t>
            </w:r>
            <w:r w:rsidRPr="00D30B7B">
              <w:rPr>
                <w:rFonts w:ascii="Times New Roman" w:hAnsi="Times New Roman" w:cs="Times New Roman"/>
                <w:caps/>
              </w:rPr>
              <w:t>Delbecq, 1977</w:t>
            </w:r>
            <w:r w:rsidRPr="00D30B7B">
              <w:rPr>
                <w:rFonts w:ascii="Times New Roman" w:hAnsi="Times New Roman" w:cs="Times New Roman"/>
              </w:rPr>
              <w:t>).</w:t>
            </w:r>
          </w:p>
        </w:tc>
      </w:tr>
      <w:tr w:rsidR="00883D45" w:rsidRPr="00D30B7B" w:rsidTr="00D30B7B">
        <w:trPr>
          <w:cantSplit/>
          <w:trHeight w:val="20"/>
        </w:trPr>
        <w:tc>
          <w:tcPr>
            <w:tcW w:w="1951"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Différentiation verticale</w:t>
            </w:r>
          </w:p>
        </w:tc>
        <w:tc>
          <w:tcPr>
            <w:tcW w:w="1134" w:type="dxa"/>
            <w:vAlign w:val="center"/>
          </w:tcPr>
          <w:p w:rsidR="00883D45" w:rsidRPr="00D30B7B" w:rsidRDefault="00883D45" w:rsidP="00382E3B">
            <w:pPr>
              <w:autoSpaceDE w:val="0"/>
              <w:autoSpaceDN w:val="0"/>
              <w:adjustRightInd w:val="0"/>
              <w:ind w:left="72" w:hanging="72"/>
              <w:jc w:val="center"/>
              <w:rPr>
                <w:rFonts w:ascii="Times New Roman" w:hAnsi="Times New Roman" w:cs="Times New Roman"/>
              </w:rPr>
            </w:pPr>
            <w:r w:rsidRPr="00D30B7B">
              <w:rPr>
                <w:rFonts w:ascii="Times New Roman" w:hAnsi="Times New Roman" w:cs="Times New Roman"/>
              </w:rPr>
              <w:t>Négative</w:t>
            </w:r>
          </w:p>
        </w:tc>
        <w:tc>
          <w:tcPr>
            <w:tcW w:w="6083"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Les niveaux hiérarchiques augmentent les liens dans les canaux de communication, rendant la communication entre les niveaux plus difficile et inhibant le flux des idées innovantes (</w:t>
            </w:r>
            <w:r w:rsidRPr="00D30B7B">
              <w:rPr>
                <w:rFonts w:ascii="Times New Roman" w:hAnsi="Times New Roman" w:cs="Times New Roman"/>
                <w:caps/>
              </w:rPr>
              <w:t>Hull</w:t>
            </w:r>
            <w:r w:rsidRPr="00D30B7B">
              <w:rPr>
                <w:rFonts w:ascii="Times New Roman" w:hAnsi="Times New Roman" w:cs="Times New Roman"/>
              </w:rPr>
              <w:t xml:space="preserve"> et </w:t>
            </w:r>
            <w:r w:rsidRPr="00D30B7B">
              <w:rPr>
                <w:rFonts w:ascii="Times New Roman" w:hAnsi="Times New Roman" w:cs="Times New Roman"/>
                <w:caps/>
              </w:rPr>
              <w:t>Hage, 1982</w:t>
            </w:r>
            <w:r w:rsidRPr="00D30B7B">
              <w:rPr>
                <w:rFonts w:ascii="Times New Roman" w:hAnsi="Times New Roman" w:cs="Times New Roman"/>
              </w:rPr>
              <w:t>).</w:t>
            </w:r>
          </w:p>
        </w:tc>
      </w:tr>
      <w:tr w:rsidR="00883D45" w:rsidRPr="00D30B7B" w:rsidTr="00D30B7B">
        <w:trPr>
          <w:cantSplit/>
          <w:trHeight w:val="20"/>
        </w:trPr>
        <w:tc>
          <w:tcPr>
            <w:tcW w:w="1951"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lastRenderedPageBreak/>
              <w:t>Centralisation</w:t>
            </w:r>
          </w:p>
        </w:tc>
        <w:tc>
          <w:tcPr>
            <w:tcW w:w="1134" w:type="dxa"/>
            <w:vAlign w:val="center"/>
          </w:tcPr>
          <w:p w:rsidR="00883D45" w:rsidRPr="00D30B7B" w:rsidRDefault="00883D45" w:rsidP="00382E3B">
            <w:pPr>
              <w:autoSpaceDE w:val="0"/>
              <w:autoSpaceDN w:val="0"/>
              <w:adjustRightInd w:val="0"/>
              <w:jc w:val="center"/>
              <w:rPr>
                <w:rFonts w:ascii="Times New Roman" w:hAnsi="Times New Roman" w:cs="Times New Roman"/>
              </w:rPr>
            </w:pPr>
            <w:r w:rsidRPr="00D30B7B">
              <w:rPr>
                <w:rFonts w:ascii="Times New Roman" w:hAnsi="Times New Roman" w:cs="Times New Roman"/>
              </w:rPr>
              <w:t>Négative</w:t>
            </w:r>
          </w:p>
        </w:tc>
        <w:tc>
          <w:tcPr>
            <w:tcW w:w="6083"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La concentration de l’autorité de prise de décision empêche les solutions innovantes, au moment où la répartition du pouvoir est nécessaire pour toute innovation (</w:t>
            </w:r>
            <w:r w:rsidRPr="00D30B7B">
              <w:rPr>
                <w:rFonts w:ascii="Times New Roman" w:hAnsi="Times New Roman" w:cs="Times New Roman"/>
                <w:caps/>
              </w:rPr>
              <w:t>Thompson, 1965</w:t>
            </w:r>
            <w:r w:rsidRPr="00D30B7B">
              <w:rPr>
                <w:rFonts w:ascii="Times New Roman" w:hAnsi="Times New Roman" w:cs="Times New Roman"/>
              </w:rPr>
              <w:t>). Un environnement de travail participatif facilite l’innovation en augmentant la conscience, l’engagement et l’implication des membres de l’organisation.</w:t>
            </w:r>
          </w:p>
        </w:tc>
      </w:tr>
      <w:tr w:rsidR="00883D45" w:rsidRPr="00D30B7B" w:rsidTr="00D30B7B">
        <w:trPr>
          <w:cantSplit/>
          <w:trHeight w:val="20"/>
        </w:trPr>
        <w:tc>
          <w:tcPr>
            <w:tcW w:w="1951"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Attitude managériale vis-à-vis du changement</w:t>
            </w:r>
          </w:p>
        </w:tc>
        <w:tc>
          <w:tcPr>
            <w:tcW w:w="1134" w:type="dxa"/>
            <w:vAlign w:val="center"/>
          </w:tcPr>
          <w:p w:rsidR="00883D45" w:rsidRPr="00D30B7B" w:rsidRDefault="00883D45" w:rsidP="00382E3B">
            <w:pPr>
              <w:autoSpaceDE w:val="0"/>
              <w:autoSpaceDN w:val="0"/>
              <w:adjustRightInd w:val="0"/>
              <w:jc w:val="center"/>
              <w:rPr>
                <w:rFonts w:ascii="Times New Roman" w:hAnsi="Times New Roman" w:cs="Times New Roman"/>
              </w:rPr>
            </w:pPr>
            <w:r w:rsidRPr="00D30B7B">
              <w:rPr>
                <w:rFonts w:ascii="Times New Roman" w:hAnsi="Times New Roman" w:cs="Times New Roman"/>
              </w:rPr>
              <w:t>Positive</w:t>
            </w:r>
          </w:p>
        </w:tc>
        <w:tc>
          <w:tcPr>
            <w:tcW w:w="6083"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Une attitude positive des managers envers le changement crée un climat interne favorable à l’innovation. Le support managérial à l’innovation est très important surtout au stade d’implantation où la coordination et la résolution des conflits entre individus et unités est essentiel.</w:t>
            </w:r>
          </w:p>
        </w:tc>
      </w:tr>
      <w:tr w:rsidR="00883D45" w:rsidRPr="00D30B7B" w:rsidTr="00D30B7B">
        <w:trPr>
          <w:cantSplit/>
          <w:trHeight w:val="20"/>
        </w:trPr>
        <w:tc>
          <w:tcPr>
            <w:tcW w:w="1951"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Satisfaction des managers</w:t>
            </w:r>
          </w:p>
        </w:tc>
        <w:tc>
          <w:tcPr>
            <w:tcW w:w="1134" w:type="dxa"/>
            <w:vAlign w:val="center"/>
          </w:tcPr>
          <w:p w:rsidR="00883D45" w:rsidRPr="00D30B7B" w:rsidRDefault="00883D45" w:rsidP="00382E3B">
            <w:pPr>
              <w:autoSpaceDE w:val="0"/>
              <w:autoSpaceDN w:val="0"/>
              <w:adjustRightInd w:val="0"/>
              <w:jc w:val="center"/>
              <w:rPr>
                <w:rFonts w:ascii="Times New Roman" w:hAnsi="Times New Roman" w:cs="Times New Roman"/>
              </w:rPr>
            </w:pPr>
            <w:r w:rsidRPr="00D30B7B">
              <w:rPr>
                <w:rFonts w:ascii="Times New Roman" w:hAnsi="Times New Roman" w:cs="Times New Roman"/>
              </w:rPr>
              <w:t>Positive</w:t>
            </w:r>
          </w:p>
        </w:tc>
        <w:tc>
          <w:tcPr>
            <w:tcW w:w="6083"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La satisfaction des managers dans leur travail fournit la légitimité et le savoir dans l’accomplissement des tâches, la gestion des processus politiques et l’obtention des résultats désirés (</w:t>
            </w:r>
            <w:r w:rsidRPr="00D30B7B">
              <w:rPr>
                <w:rFonts w:ascii="Times New Roman" w:hAnsi="Times New Roman" w:cs="Times New Roman"/>
                <w:caps/>
              </w:rPr>
              <w:t>Kimberley</w:t>
            </w:r>
            <w:r w:rsidRPr="00D30B7B">
              <w:rPr>
                <w:rFonts w:ascii="Times New Roman" w:hAnsi="Times New Roman" w:cs="Times New Roman"/>
              </w:rPr>
              <w:t xml:space="preserve"> et </w:t>
            </w:r>
            <w:r w:rsidRPr="00D30B7B">
              <w:rPr>
                <w:rFonts w:ascii="Times New Roman" w:hAnsi="Times New Roman" w:cs="Times New Roman"/>
                <w:caps/>
              </w:rPr>
              <w:t>Evanisko, 1981).</w:t>
            </w:r>
          </w:p>
        </w:tc>
      </w:tr>
      <w:tr w:rsidR="00883D45" w:rsidRPr="00D30B7B" w:rsidTr="00D30B7B">
        <w:trPr>
          <w:cantSplit/>
          <w:trHeight w:val="20"/>
        </w:trPr>
        <w:tc>
          <w:tcPr>
            <w:tcW w:w="1951"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Ressources du savoir techni</w:t>
            </w:r>
            <w:r w:rsidRPr="00D30B7B">
              <w:rPr>
                <w:rFonts w:ascii="Times New Roman" w:hAnsi="Times New Roman" w:cs="Times New Roman"/>
              </w:rPr>
              <w:softHyphen/>
              <w:t>que</w:t>
            </w:r>
          </w:p>
        </w:tc>
        <w:tc>
          <w:tcPr>
            <w:tcW w:w="1134" w:type="dxa"/>
            <w:vAlign w:val="center"/>
          </w:tcPr>
          <w:p w:rsidR="00883D45" w:rsidRPr="00D30B7B" w:rsidRDefault="00883D45" w:rsidP="00382E3B">
            <w:pPr>
              <w:autoSpaceDE w:val="0"/>
              <w:autoSpaceDN w:val="0"/>
              <w:adjustRightInd w:val="0"/>
              <w:jc w:val="center"/>
              <w:rPr>
                <w:rFonts w:ascii="Times New Roman" w:hAnsi="Times New Roman" w:cs="Times New Roman"/>
              </w:rPr>
            </w:pPr>
            <w:r w:rsidRPr="00D30B7B">
              <w:rPr>
                <w:rFonts w:ascii="Times New Roman" w:hAnsi="Times New Roman" w:cs="Times New Roman"/>
              </w:rPr>
              <w:t>Positive</w:t>
            </w:r>
          </w:p>
        </w:tc>
        <w:tc>
          <w:tcPr>
            <w:tcW w:w="6083"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Plus les ressources du savoir technique sont importantes, plus facilement les nouvelles idées techniques pourront être assimilés et les procédures de leur développement et implantation seront atteints (</w:t>
            </w:r>
            <w:r w:rsidRPr="00D30B7B">
              <w:rPr>
                <w:rFonts w:ascii="Times New Roman" w:hAnsi="Times New Roman" w:cs="Times New Roman"/>
                <w:caps/>
              </w:rPr>
              <w:t>Dewar</w:t>
            </w:r>
            <w:r w:rsidRPr="00D30B7B">
              <w:rPr>
                <w:rFonts w:ascii="Times New Roman" w:hAnsi="Times New Roman" w:cs="Times New Roman"/>
              </w:rPr>
              <w:t xml:space="preserve"> et </w:t>
            </w:r>
            <w:r w:rsidRPr="00D30B7B">
              <w:rPr>
                <w:rFonts w:ascii="Times New Roman" w:hAnsi="Times New Roman" w:cs="Times New Roman"/>
                <w:caps/>
              </w:rPr>
              <w:t>Dutton, 1986</w:t>
            </w:r>
            <w:r w:rsidRPr="00D30B7B">
              <w:rPr>
                <w:rFonts w:ascii="Times New Roman" w:hAnsi="Times New Roman" w:cs="Times New Roman"/>
              </w:rPr>
              <w:t>).</w:t>
            </w:r>
          </w:p>
        </w:tc>
      </w:tr>
      <w:tr w:rsidR="00883D45" w:rsidRPr="00D30B7B" w:rsidTr="00D30B7B">
        <w:trPr>
          <w:cantSplit/>
          <w:trHeight w:val="20"/>
        </w:trPr>
        <w:tc>
          <w:tcPr>
            <w:tcW w:w="1951"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Intensité administrative</w:t>
            </w:r>
          </w:p>
        </w:tc>
        <w:tc>
          <w:tcPr>
            <w:tcW w:w="1134" w:type="dxa"/>
            <w:vAlign w:val="center"/>
          </w:tcPr>
          <w:p w:rsidR="00883D45" w:rsidRPr="00D30B7B" w:rsidRDefault="00883D45" w:rsidP="00382E3B">
            <w:pPr>
              <w:autoSpaceDE w:val="0"/>
              <w:autoSpaceDN w:val="0"/>
              <w:adjustRightInd w:val="0"/>
              <w:jc w:val="center"/>
              <w:rPr>
                <w:rFonts w:ascii="Times New Roman" w:hAnsi="Times New Roman" w:cs="Times New Roman"/>
              </w:rPr>
            </w:pPr>
            <w:r w:rsidRPr="00D30B7B">
              <w:rPr>
                <w:rFonts w:ascii="Times New Roman" w:hAnsi="Times New Roman" w:cs="Times New Roman"/>
              </w:rPr>
              <w:t>Positive</w:t>
            </w:r>
          </w:p>
        </w:tc>
        <w:tc>
          <w:tcPr>
            <w:tcW w:w="6083"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Une grande proportion des managers facilite l’innovation puisqu’une adoption réussie des innovations dépend largement du leadership, le support et la coordination que les managers fournissent (</w:t>
            </w:r>
            <w:r w:rsidRPr="00D30B7B">
              <w:rPr>
                <w:rFonts w:ascii="Times New Roman" w:hAnsi="Times New Roman" w:cs="Times New Roman"/>
                <w:caps/>
              </w:rPr>
              <w:t>Daft</w:t>
            </w:r>
            <w:r w:rsidRPr="00D30B7B">
              <w:rPr>
                <w:rFonts w:ascii="Times New Roman" w:hAnsi="Times New Roman" w:cs="Times New Roman"/>
              </w:rPr>
              <w:t xml:space="preserve"> et </w:t>
            </w:r>
            <w:r w:rsidRPr="00D30B7B">
              <w:rPr>
                <w:rFonts w:ascii="Times New Roman" w:hAnsi="Times New Roman" w:cs="Times New Roman"/>
                <w:caps/>
              </w:rPr>
              <w:t>Becker, 1978 ; Damanpour, 1987).</w:t>
            </w:r>
          </w:p>
        </w:tc>
      </w:tr>
      <w:tr w:rsidR="00883D45" w:rsidRPr="00D30B7B" w:rsidTr="00D30B7B">
        <w:trPr>
          <w:cantSplit/>
          <w:trHeight w:val="20"/>
        </w:trPr>
        <w:tc>
          <w:tcPr>
            <w:tcW w:w="1951"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Ressources fixes</w:t>
            </w:r>
          </w:p>
        </w:tc>
        <w:tc>
          <w:tcPr>
            <w:tcW w:w="1134" w:type="dxa"/>
            <w:vAlign w:val="center"/>
          </w:tcPr>
          <w:p w:rsidR="00883D45" w:rsidRPr="00D30B7B" w:rsidRDefault="00883D45" w:rsidP="00382E3B">
            <w:pPr>
              <w:autoSpaceDE w:val="0"/>
              <w:autoSpaceDN w:val="0"/>
              <w:adjustRightInd w:val="0"/>
              <w:jc w:val="center"/>
              <w:rPr>
                <w:rFonts w:ascii="Times New Roman" w:hAnsi="Times New Roman" w:cs="Times New Roman"/>
              </w:rPr>
            </w:pPr>
            <w:r w:rsidRPr="00D30B7B">
              <w:rPr>
                <w:rFonts w:ascii="Times New Roman" w:hAnsi="Times New Roman" w:cs="Times New Roman"/>
              </w:rPr>
              <w:t>Positive</w:t>
            </w:r>
          </w:p>
        </w:tc>
        <w:tc>
          <w:tcPr>
            <w:tcW w:w="6083"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Les ressources fixes permettent à l’organisation de s’offrir des innovations, absorber l’échec, supporter les coûts des innovations instituées, et explorer de nouvelles idées en avance par rapport au besoin actuel (</w:t>
            </w:r>
            <w:r w:rsidRPr="00D30B7B">
              <w:rPr>
                <w:rFonts w:ascii="Times New Roman" w:hAnsi="Times New Roman" w:cs="Times New Roman"/>
                <w:caps/>
              </w:rPr>
              <w:t>Rosner, 1968</w:t>
            </w:r>
            <w:r w:rsidRPr="00D30B7B">
              <w:rPr>
                <w:rFonts w:ascii="Times New Roman" w:hAnsi="Times New Roman" w:cs="Times New Roman"/>
              </w:rPr>
              <w:t>).</w:t>
            </w:r>
          </w:p>
        </w:tc>
      </w:tr>
      <w:tr w:rsidR="00883D45" w:rsidRPr="00D30B7B" w:rsidTr="00D30B7B">
        <w:trPr>
          <w:cantSplit/>
          <w:trHeight w:val="20"/>
        </w:trPr>
        <w:tc>
          <w:tcPr>
            <w:tcW w:w="1951"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Communication interne</w:t>
            </w:r>
          </w:p>
        </w:tc>
        <w:tc>
          <w:tcPr>
            <w:tcW w:w="1134" w:type="dxa"/>
            <w:vAlign w:val="center"/>
          </w:tcPr>
          <w:p w:rsidR="00883D45" w:rsidRPr="00D30B7B" w:rsidRDefault="00883D45" w:rsidP="00382E3B">
            <w:pPr>
              <w:autoSpaceDE w:val="0"/>
              <w:autoSpaceDN w:val="0"/>
              <w:adjustRightInd w:val="0"/>
              <w:jc w:val="center"/>
              <w:rPr>
                <w:rFonts w:ascii="Times New Roman" w:hAnsi="Times New Roman" w:cs="Times New Roman"/>
              </w:rPr>
            </w:pPr>
            <w:r w:rsidRPr="00D30B7B">
              <w:rPr>
                <w:rFonts w:ascii="Times New Roman" w:hAnsi="Times New Roman" w:cs="Times New Roman"/>
              </w:rPr>
              <w:t>Positive</w:t>
            </w:r>
          </w:p>
        </w:tc>
        <w:tc>
          <w:tcPr>
            <w:tcW w:w="6083"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Facilite la dispersion des idées au sein de l’organisation et augmente leur quantité ainsi que leur diversité (</w:t>
            </w:r>
            <w:r w:rsidRPr="00D30B7B">
              <w:rPr>
                <w:rFonts w:ascii="Times New Roman" w:hAnsi="Times New Roman" w:cs="Times New Roman"/>
                <w:caps/>
              </w:rPr>
              <w:t>Aiken</w:t>
            </w:r>
            <w:r w:rsidRPr="00D30B7B">
              <w:rPr>
                <w:rFonts w:ascii="Times New Roman" w:hAnsi="Times New Roman" w:cs="Times New Roman"/>
              </w:rPr>
              <w:t xml:space="preserve"> et </w:t>
            </w:r>
            <w:r w:rsidRPr="00D30B7B">
              <w:rPr>
                <w:rFonts w:ascii="Times New Roman" w:hAnsi="Times New Roman" w:cs="Times New Roman"/>
                <w:caps/>
              </w:rPr>
              <w:t>Hage, 1971</w:t>
            </w:r>
            <w:r w:rsidRPr="00D30B7B">
              <w:rPr>
                <w:rFonts w:ascii="Times New Roman" w:hAnsi="Times New Roman" w:cs="Times New Roman"/>
              </w:rPr>
              <w:t>). De plus elle crée un environnement interne favorable à la survie des nouvelles idées (</w:t>
            </w:r>
            <w:r w:rsidRPr="00D30B7B">
              <w:rPr>
                <w:rFonts w:ascii="Times New Roman" w:hAnsi="Times New Roman" w:cs="Times New Roman"/>
                <w:caps/>
              </w:rPr>
              <w:t>Ross, 1974</w:t>
            </w:r>
            <w:r w:rsidRPr="00D30B7B">
              <w:rPr>
                <w:rFonts w:ascii="Times New Roman" w:hAnsi="Times New Roman" w:cs="Times New Roman"/>
              </w:rPr>
              <w:t>).</w:t>
            </w:r>
          </w:p>
        </w:tc>
      </w:tr>
      <w:tr w:rsidR="00883D45" w:rsidRPr="00D30B7B" w:rsidTr="00D30B7B">
        <w:trPr>
          <w:cantSplit/>
          <w:trHeight w:val="20"/>
        </w:trPr>
        <w:tc>
          <w:tcPr>
            <w:tcW w:w="1951"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Communication externe</w:t>
            </w:r>
          </w:p>
        </w:tc>
        <w:tc>
          <w:tcPr>
            <w:tcW w:w="1134" w:type="dxa"/>
            <w:vAlign w:val="center"/>
          </w:tcPr>
          <w:p w:rsidR="00883D45" w:rsidRPr="00D30B7B" w:rsidRDefault="00883D45" w:rsidP="00382E3B">
            <w:pPr>
              <w:autoSpaceDE w:val="0"/>
              <w:autoSpaceDN w:val="0"/>
              <w:adjustRightInd w:val="0"/>
              <w:jc w:val="center"/>
              <w:rPr>
                <w:rFonts w:ascii="Times New Roman" w:hAnsi="Times New Roman" w:cs="Times New Roman"/>
              </w:rPr>
            </w:pPr>
            <w:r w:rsidRPr="00D30B7B">
              <w:rPr>
                <w:rFonts w:ascii="Times New Roman" w:hAnsi="Times New Roman" w:cs="Times New Roman"/>
              </w:rPr>
              <w:t>Positive</w:t>
            </w:r>
          </w:p>
        </w:tc>
        <w:tc>
          <w:tcPr>
            <w:tcW w:w="6083" w:type="dxa"/>
            <w:vAlign w:val="center"/>
          </w:tcPr>
          <w:p w:rsidR="00883D45" w:rsidRPr="00D30B7B" w:rsidRDefault="00883D45" w:rsidP="00382E3B">
            <w:pPr>
              <w:autoSpaceDE w:val="0"/>
              <w:autoSpaceDN w:val="0"/>
              <w:adjustRightInd w:val="0"/>
              <w:rPr>
                <w:rFonts w:ascii="Times New Roman" w:hAnsi="Times New Roman" w:cs="Times New Roman"/>
              </w:rPr>
            </w:pPr>
            <w:r w:rsidRPr="00D30B7B">
              <w:rPr>
                <w:rFonts w:ascii="Times New Roman" w:hAnsi="Times New Roman" w:cs="Times New Roman"/>
              </w:rPr>
              <w:t>La veille environnementale et les activités professionnelles extra organisationnelles des membres peuvent apporter des idées innovantes (</w:t>
            </w:r>
            <w:r w:rsidRPr="00D30B7B">
              <w:rPr>
                <w:rFonts w:ascii="Times New Roman" w:hAnsi="Times New Roman" w:cs="Times New Roman"/>
                <w:caps/>
              </w:rPr>
              <w:t>Jervis, 1975 ; Miller et Friesen, 1982</w:t>
            </w:r>
            <w:r w:rsidRPr="00D30B7B">
              <w:rPr>
                <w:rFonts w:ascii="Times New Roman" w:hAnsi="Times New Roman" w:cs="Times New Roman"/>
              </w:rPr>
              <w:t>). Les organisations innovantes échangent les informations avec leurs environnements de façon efficace (T</w:t>
            </w:r>
            <w:r w:rsidRPr="00D30B7B">
              <w:rPr>
                <w:rFonts w:ascii="Times New Roman" w:hAnsi="Times New Roman" w:cs="Times New Roman"/>
                <w:caps/>
              </w:rPr>
              <w:t>ushman</w:t>
            </w:r>
            <w:r w:rsidRPr="00D30B7B">
              <w:rPr>
                <w:rFonts w:ascii="Times New Roman" w:hAnsi="Times New Roman" w:cs="Times New Roman"/>
              </w:rPr>
              <w:t>, 1977).</w:t>
            </w:r>
          </w:p>
        </w:tc>
      </w:tr>
    </w:tbl>
    <w:p w:rsidR="00883D45" w:rsidRDefault="00883D45" w:rsidP="00D30B7B">
      <w:pPr>
        <w:pStyle w:val="texte"/>
      </w:pPr>
      <w:r>
        <w:lastRenderedPageBreak/>
        <w:t>Il s’agit d’étudier globalement les interactions entre l’innovation et l’organisation à tous ses niveaux : les différents stades de l’émergence de l’innovation, et les différents niveaux structurels et fonctionnels de l’organisation. Dans ce sens, l’étude des obstacles qui gênent l’impulsion de l’innovation ont toujours suscit</w:t>
      </w:r>
      <w:r w:rsidR="00D30B7B">
        <w:t xml:space="preserve">é des débats, notamment dans les otganisations publiques </w:t>
      </w:r>
      <w:r>
        <w:t>(</w:t>
      </w:r>
      <w:r w:rsidRPr="005B08A4">
        <w:t>ALBURY</w:t>
      </w:r>
      <w:r>
        <w:t>,</w:t>
      </w:r>
      <w:r w:rsidRPr="005B08A4">
        <w:t xml:space="preserve"> 2005)</w:t>
      </w:r>
      <w:r w:rsidRPr="00A5125C">
        <w:rPr>
          <w:i/>
        </w:rPr>
        <w:t> :</w:t>
      </w:r>
      <w:r>
        <w:t xml:space="preserve"> les contraintes (CROZIER, 1979), les difficultés (GIBERT, 1995), « the challenges » (NEELY, 2002), les obstacles ou « the</w:t>
      </w:r>
      <w:r w:rsidRPr="000111DA">
        <w:t xml:space="preserve"> barriers</w:t>
      </w:r>
      <w:r>
        <w:t xml:space="preserve"> » (ALBURY.D, 2005), le rejet (ABRAHAMSON, 1991). </w:t>
      </w:r>
    </w:p>
    <w:p w:rsidR="00883D45" w:rsidRDefault="00883D45" w:rsidP="007A56A3">
      <w:pPr>
        <w:pStyle w:val="Titre3"/>
        <w:ind w:left="1152"/>
      </w:pPr>
      <w:bookmarkStart w:id="31" w:name="_Toc203376765"/>
      <w:bookmarkStart w:id="32" w:name="_Toc203448276"/>
      <w:bookmarkStart w:id="33" w:name="_Toc213461515"/>
      <w:bookmarkStart w:id="34" w:name="_Toc215113066"/>
      <w:bookmarkStart w:id="35" w:name="_Toc215128646"/>
      <w:bookmarkStart w:id="36" w:name="_Toc215151574"/>
      <w:r>
        <w:t>4.3 Le processus d’émergence des I</w:t>
      </w:r>
      <w:bookmarkEnd w:id="31"/>
      <w:bookmarkEnd w:id="32"/>
      <w:bookmarkEnd w:id="33"/>
      <w:bookmarkEnd w:id="34"/>
      <w:bookmarkEnd w:id="35"/>
      <w:bookmarkEnd w:id="36"/>
      <w:r w:rsidR="007A56A3">
        <w:t>M</w:t>
      </w:r>
    </w:p>
    <w:p w:rsidR="00883D45" w:rsidRDefault="00883D45" w:rsidP="00883D45">
      <w:pPr>
        <w:pStyle w:val="texte"/>
      </w:pPr>
      <w:r>
        <w:t>Le caractère contingent de l’innovation</w:t>
      </w:r>
      <w:r>
        <w:rPr>
          <w:rStyle w:val="Appelnotedebasdep"/>
        </w:rPr>
        <w:footnoteReference w:id="8"/>
      </w:r>
      <w:r>
        <w:t xml:space="preserve"> fait que ce processus prend des formes différentes selon l’innovation et le contexte de l’organisation adoptante. Ceci n’a pas empêché ROGERS (1983, 1995) de concevoir un processus standard d’émergence des innovations : « the</w:t>
      </w:r>
      <w:r w:rsidRPr="000111DA">
        <w:t xml:space="preserve"> mechanism</w:t>
      </w:r>
      <w:r>
        <w:t xml:space="preserve"> of diffusion ». Il s’agit d’un processus linéaire qui suppose la succession de cinq étapes : connaissance, conviction, décision, implémentation et confirmation. Ce découpage met en évidence deux grands stades : la conception et la mise en œuvre de l’innovation managériale. L’émergence des innovations expliquée par cette vision linéaire est appréhendée aussi par un modèle interactif, qui suppose les allers-retours entre les deux stades (DE</w:t>
      </w:r>
      <w:r>
        <w:rPr>
          <w:caps/>
        </w:rPr>
        <w:t xml:space="preserve"> vaujany</w:t>
      </w:r>
      <w:r>
        <w:t xml:space="preserve">, 2005). LORINO (2002) estime qu’il ne faut pas être figé dans le modèle d’émergence linéaire de deux stades : « généralement, on distingue entre les deux étapes : conception (planification) et mise en œuvre des outils de gestion. Mais dans une perspective substitutive (substitution de l’acteur par l’outil) il n’y a pas une distinction claire entre conception et mise en œuvre. </w:t>
      </w:r>
    </w:p>
    <w:p w:rsidR="00883D45" w:rsidRDefault="00883D45" w:rsidP="00883D45">
      <w:pPr>
        <w:pStyle w:val="texte"/>
      </w:pPr>
      <w:r>
        <w:t>Le modèle linéaire est très important car il met en évidence la nuance entre les différents stades d’émergence, ce qui permet de mieux appréhender chaque stade et de « décortiquer » les facteurs qui interviennent dans chaque étape</w:t>
      </w:r>
      <w:r>
        <w:rPr>
          <w:rStyle w:val="Appelnotedebasdep"/>
        </w:rPr>
        <w:footnoteReference w:id="9"/>
      </w:r>
      <w:r>
        <w:t>.</w:t>
      </w:r>
    </w:p>
    <w:p w:rsidR="00EE1DCF" w:rsidRDefault="00883D45" w:rsidP="0021465B">
      <w:pPr>
        <w:pStyle w:val="texte"/>
      </w:pPr>
      <w:r>
        <w:t xml:space="preserve">Nous </w:t>
      </w:r>
      <w:r w:rsidR="00D30B7B">
        <w:t>pouvons cerner</w:t>
      </w:r>
      <w:r>
        <w:t xml:space="preserve"> plusieurs modèles</w:t>
      </w:r>
      <w:r w:rsidR="00CD544E">
        <w:t xml:space="preserve"> </w:t>
      </w:r>
      <w:r w:rsidR="0021465B">
        <w:t>théoriques qui</w:t>
      </w:r>
      <w:r>
        <w:t xml:space="preserve"> dessinent les stades d’implantation des </w:t>
      </w:r>
      <w:r w:rsidR="00D30B7B">
        <w:t>innovations managériales</w:t>
      </w:r>
      <w:r w:rsidR="00CD544E">
        <w:t xml:space="preserve"> en fonction de la particularité du contexte, de l’innovation et de l’organisation elle-meme.</w:t>
      </w:r>
      <w:r w:rsidR="0021465B">
        <w:t xml:space="preserve"> </w:t>
      </w:r>
    </w:p>
    <w:p w:rsidR="00883D45" w:rsidRPr="00012318" w:rsidRDefault="0021465B" w:rsidP="0021465B">
      <w:pPr>
        <w:pStyle w:val="texte"/>
      </w:pPr>
      <w:r>
        <w:lastRenderedPageBreak/>
        <w:t xml:space="preserve">Par ailleurs, on peut trouver des modèles « contingents » qui modélisent le processus d’émergence des innovations managériales, dans une perspective généraliste. Parmi ceux modèles, ce de </w:t>
      </w:r>
      <w:r w:rsidR="00883D45">
        <w:t>GOSSELIN (1997) qui distingue deux phases de l’émergence de l’innovation managériale : « the adoption » qui consiste à étudier et décider d’implanter l’innovation, et « the</w:t>
      </w:r>
      <w:r w:rsidR="00883D45" w:rsidRPr="000111DA">
        <w:t xml:space="preserve"> implementation</w:t>
      </w:r>
      <w:r w:rsidR="00883D45">
        <w:t xml:space="preserve"> » qui inclut, selon l’auteur, toutes les actions comprises entre l’adoption et la routinisation.  </w:t>
      </w:r>
    </w:p>
    <w:p w:rsidR="00883D45" w:rsidRDefault="00883D45"/>
    <w:p w:rsidR="00883D45" w:rsidRDefault="00883D45"/>
    <w:p w:rsidR="00883D45" w:rsidRDefault="00883D45"/>
    <w:p w:rsidR="00A17F38" w:rsidRDefault="00A17F38"/>
    <w:p w:rsidR="00A17F38" w:rsidRDefault="00A17F38"/>
    <w:p w:rsidR="00A17F38" w:rsidRDefault="00A17F38"/>
    <w:p w:rsidR="00A17F38" w:rsidRDefault="00A17F38"/>
    <w:p w:rsidR="00A17F38" w:rsidRDefault="00A17F38"/>
    <w:p w:rsidR="00A17F38" w:rsidRDefault="00A17F38"/>
    <w:p w:rsidR="00A17F38" w:rsidRDefault="00A17F38"/>
    <w:p w:rsidR="00A17F38" w:rsidRDefault="00A17F38"/>
    <w:p w:rsidR="00A17F38" w:rsidRDefault="00A17F38"/>
    <w:p w:rsidR="00A17F38" w:rsidRDefault="00A17F38"/>
    <w:p w:rsidR="00A17F38" w:rsidRDefault="00A17F38"/>
    <w:p w:rsidR="00883D45" w:rsidRDefault="00883D45"/>
    <w:p w:rsidR="00883D45" w:rsidRDefault="00883D45"/>
    <w:p w:rsidR="00883D45" w:rsidRDefault="00883D45"/>
    <w:p w:rsidR="00A17F38" w:rsidRDefault="00A17F38"/>
    <w:p w:rsidR="00A17F38" w:rsidRDefault="00A17F38"/>
    <w:p w:rsidR="00A17F38" w:rsidRDefault="00A17F38"/>
    <w:p w:rsidR="00A17F38" w:rsidRDefault="00A17F38"/>
    <w:p w:rsidR="00A17F38" w:rsidRDefault="00A17F38"/>
    <w:p w:rsidR="00A17F38" w:rsidRDefault="00A17F38"/>
    <w:p w:rsidR="00A17F38" w:rsidRDefault="00A17F38"/>
    <w:p w:rsidR="00646842" w:rsidRDefault="00646842"/>
    <w:p w:rsidR="00646842" w:rsidRDefault="00646842"/>
    <w:p w:rsidR="00646842" w:rsidRDefault="00646842"/>
    <w:p w:rsidR="00646842" w:rsidRDefault="00646842" w:rsidP="008F1479">
      <w:pPr>
        <w:pStyle w:val="titre01"/>
      </w:pPr>
      <w:r>
        <w:lastRenderedPageBreak/>
        <w:t xml:space="preserve">Conclusion </w:t>
      </w:r>
    </w:p>
    <w:p w:rsidR="00646842" w:rsidRDefault="00646842" w:rsidP="00BA7508">
      <w:pPr>
        <w:pStyle w:val="texte"/>
      </w:pPr>
      <w:r>
        <w:t xml:space="preserve">Les innovations managériales sont des résultats naturels de la réalité dynamique dans les organisations qui cherchent à perfectionner leurs fonctionnements, leurs activités, leurs produits, et tous ce qui pourrait amener à maximiser leurs objectifs. L’innovation est devenue une question centrale dépendante de la technologie détenue et de compétences. La notion d’innovation, souvent dominante dans la fonction de production, porte sur un produit ou un procédé, qui accroît la performance. </w:t>
      </w:r>
    </w:p>
    <w:p w:rsidR="00BA7508" w:rsidRPr="00C05CA7" w:rsidRDefault="00BA7508" w:rsidP="00BA7508">
      <w:pPr>
        <w:pStyle w:val="texte"/>
      </w:pPr>
      <w:r>
        <w:t xml:space="preserve">Par aillers, étudier ces innovations nécessite un positionnement théorique qui consiste à choisir entre deux perspectives : analytique qui correspond à la </w:t>
      </w:r>
      <w:r w:rsidR="009072BC">
        <w:t>théorie instrumentale, et systémique qui correspond à la théorie de la diffusion des innovations managériales.</w:t>
      </w:r>
    </w:p>
    <w:p w:rsidR="001D3CB9" w:rsidRDefault="009072BC" w:rsidP="009072BC">
      <w:pPr>
        <w:pStyle w:val="texte"/>
      </w:pPr>
      <w:r>
        <w:t>En effet, o</w:t>
      </w:r>
      <w:r w:rsidR="001D3CB9">
        <w:t xml:space="preserve">n entendait par l’approche analytique celle qui visait à approfondir l’étude des éléments qui constituent </w:t>
      </w:r>
      <w:r>
        <w:t>l’outil de gestion</w:t>
      </w:r>
      <w:r w:rsidR="001D3CB9">
        <w:t xml:space="preserve"> et les étapes élémentaires de constitutions</w:t>
      </w:r>
      <w:r>
        <w:t>.</w:t>
      </w:r>
      <w:r w:rsidR="001D3CB9">
        <w:t xml:space="preserve"> </w:t>
      </w:r>
      <w:r>
        <w:t xml:space="preserve">GODOWSKI (2003) estime qu’on est sur une approche analytique lorsqu’on est focalisé sur l’innovation managériale elle-même. </w:t>
      </w:r>
      <w:r w:rsidR="001D3CB9">
        <w:t xml:space="preserve">Cette orientation incarnait en fait une logique purement technique qui visait à établir des réponses destinées principalement aux professionnels. </w:t>
      </w:r>
    </w:p>
    <w:p w:rsidR="003D108A" w:rsidRDefault="00BA7508" w:rsidP="009072BC">
      <w:pPr>
        <w:pStyle w:val="texte"/>
      </w:pPr>
      <w:r>
        <w:t>La perspective analytique suppose que l’implantation des nouveaux outils de gestion se fait « mécaniquement » et produit des résultats attendus si tout est bien « calculé », alors que ce n’est pas toujours aussi déterminé, avec l’influence des facteurs organisationnels et contextuels</w:t>
      </w:r>
      <w:r w:rsidR="009072BC">
        <w:t>. C’</w:t>
      </w:r>
      <w:r w:rsidR="003D108A">
        <w:t xml:space="preserve">est pour cela qu’on s’oriente dans des travaux de recherche vers </w:t>
      </w:r>
      <w:r w:rsidR="009072BC">
        <w:t>la perspective systémique</w:t>
      </w:r>
      <w:r w:rsidR="003D108A">
        <w:t>.</w:t>
      </w:r>
    </w:p>
    <w:p w:rsidR="00BA7508" w:rsidRDefault="003D108A" w:rsidP="009072BC">
      <w:pPr>
        <w:pStyle w:val="texte"/>
      </w:pPr>
      <w:r>
        <w:t>En fait, la perspective systémique</w:t>
      </w:r>
      <w:r w:rsidR="009072BC">
        <w:t xml:space="preserve"> s’orientait plutôt vers l’appréhension des interactions de ces outils avec d’autres éléments. </w:t>
      </w:r>
      <w:r w:rsidR="00BA7508">
        <w:t>Nous reprenons dans ce schéma, la distinction d’ANDERSON et YOUNG (1999) des facteurs qui influencent l’implantation du CDG : contextuels et techniques, pour signaler qu’une perspective analytique pourrait se focaliser seulement sur les techniques (le cercle intérieur), alors qu’une perspective systémique pourrait impliquer les deux aspects : techniques (internes) et contextuels (externes).</w:t>
      </w:r>
    </w:p>
    <w:p w:rsidR="00646842" w:rsidRDefault="003D108A" w:rsidP="009C0E7A">
      <w:pPr>
        <w:pStyle w:val="texte"/>
      </w:pPr>
      <w:r>
        <w:t xml:space="preserve">Ce travail a pu mettre en évidence les deux perspectives principales : analytique </w:t>
      </w:r>
      <w:r w:rsidR="003D5136">
        <w:t>(la</w:t>
      </w:r>
      <w:r>
        <w:t xml:space="preserve"> théorie instrumentale) et systémique </w:t>
      </w:r>
      <w:r w:rsidR="00B3621C">
        <w:t xml:space="preserve">(la théorie de la diffusion des innovations), </w:t>
      </w:r>
      <w:r w:rsidR="003D5136">
        <w:t xml:space="preserve">qui constituent les pistes suivies par les nouvaux travaux de recherche sur les innovations managériales. </w:t>
      </w:r>
    </w:p>
    <w:p w:rsidR="00390103" w:rsidRPr="00390103" w:rsidRDefault="00390103" w:rsidP="00390103">
      <w:pPr>
        <w:pStyle w:val="titre01"/>
        <w:rPr>
          <w:lang w:val="en-US"/>
        </w:rPr>
      </w:pPr>
      <w:r w:rsidRPr="00390103">
        <w:rPr>
          <w:lang w:val="en-US"/>
        </w:rPr>
        <w:lastRenderedPageBreak/>
        <w:t>Bibliographie</w:t>
      </w:r>
    </w:p>
    <w:p w:rsidR="00F47D4D" w:rsidRPr="004A0BD3" w:rsidRDefault="00F47D4D" w:rsidP="004A0BD3">
      <w:pPr>
        <w:autoSpaceDE w:val="0"/>
        <w:autoSpaceDN w:val="0"/>
        <w:adjustRightInd w:val="0"/>
        <w:spacing w:before="120" w:after="120" w:line="240" w:lineRule="auto"/>
        <w:rPr>
          <w:rFonts w:ascii="Times New Roman" w:hAnsi="Times New Roman" w:cs="Times New Roman"/>
          <w:sz w:val="24"/>
          <w:szCs w:val="24"/>
          <w:lang w:val="en-US"/>
        </w:rPr>
      </w:pPr>
      <w:r w:rsidRPr="004A0BD3">
        <w:rPr>
          <w:rFonts w:ascii="Times New Roman" w:hAnsi="Times New Roman" w:cs="Times New Roman"/>
          <w:sz w:val="24"/>
          <w:szCs w:val="24"/>
          <w:lang w:val="en-US"/>
        </w:rPr>
        <w:t xml:space="preserve">ABRAHAMSON, E. (1991) </w:t>
      </w:r>
      <w:r w:rsidRPr="004A0BD3">
        <w:rPr>
          <w:rFonts w:ascii="Times New Roman" w:hAnsi="Times New Roman" w:cs="Times New Roman"/>
          <w:i/>
          <w:sz w:val="24"/>
          <w:szCs w:val="24"/>
          <w:lang w:val="en-US"/>
        </w:rPr>
        <w:t>“Managerial fads and fashions : the diffusion and rejection of innovations”</w:t>
      </w:r>
      <w:r w:rsidRPr="004A0BD3">
        <w:rPr>
          <w:rFonts w:ascii="Times New Roman" w:hAnsi="Times New Roman" w:cs="Times New Roman"/>
          <w:sz w:val="24"/>
          <w:szCs w:val="24"/>
          <w:lang w:val="en-US"/>
        </w:rPr>
        <w:t>, Academy of Management Review, Vol 16, N 03, P 586-612.</w:t>
      </w:r>
    </w:p>
    <w:p w:rsidR="00F47D4D" w:rsidRPr="004A0BD3" w:rsidRDefault="00F47D4D" w:rsidP="004A0BD3">
      <w:pPr>
        <w:autoSpaceDE w:val="0"/>
        <w:autoSpaceDN w:val="0"/>
        <w:adjustRightInd w:val="0"/>
        <w:spacing w:before="120" w:after="120" w:line="240" w:lineRule="auto"/>
        <w:rPr>
          <w:rFonts w:ascii="Times New Roman" w:hAnsi="Times New Roman" w:cs="Times New Roman"/>
          <w:sz w:val="24"/>
          <w:szCs w:val="24"/>
        </w:rPr>
      </w:pPr>
      <w:r w:rsidRPr="004A0BD3">
        <w:rPr>
          <w:rFonts w:ascii="Times New Roman" w:hAnsi="Times New Roman" w:cs="Times New Roman"/>
          <w:sz w:val="24"/>
          <w:szCs w:val="24"/>
        </w:rPr>
        <w:t xml:space="preserve">ALCOUFFE, S., BERLAND, N. et LEVANT, Y. (2003) </w:t>
      </w:r>
      <w:r w:rsidRPr="004A0BD3">
        <w:rPr>
          <w:rFonts w:ascii="Times New Roman" w:hAnsi="Times New Roman" w:cs="Times New Roman"/>
          <w:i/>
          <w:iCs/>
          <w:sz w:val="24"/>
          <w:szCs w:val="24"/>
        </w:rPr>
        <w:t>« Les facteurs de diffusion des innovations managériales en comptabilité et contrôle de gestion : une étude comparative »,</w:t>
      </w:r>
      <w:r w:rsidRPr="004A0BD3">
        <w:rPr>
          <w:rFonts w:ascii="Times New Roman" w:hAnsi="Times New Roman" w:cs="Times New Roman"/>
          <w:sz w:val="24"/>
          <w:szCs w:val="24"/>
        </w:rPr>
        <w:t xml:space="preserve"> Comptabilité, Contrôle, Audit, Numéro spécial : Les innovations managériales, Mai, P 7-26.</w:t>
      </w:r>
    </w:p>
    <w:p w:rsidR="00F47D4D" w:rsidRPr="004A0BD3" w:rsidRDefault="00F47D4D" w:rsidP="004A0BD3">
      <w:pPr>
        <w:autoSpaceDE w:val="0"/>
        <w:autoSpaceDN w:val="0"/>
        <w:adjustRightInd w:val="0"/>
        <w:spacing w:before="120" w:after="120" w:line="240" w:lineRule="auto"/>
        <w:rPr>
          <w:rFonts w:ascii="Times New Roman" w:hAnsi="Times New Roman" w:cs="Times New Roman"/>
          <w:sz w:val="24"/>
          <w:szCs w:val="24"/>
          <w:lang w:val="en-US"/>
        </w:rPr>
      </w:pPr>
      <w:r w:rsidRPr="004A0BD3">
        <w:rPr>
          <w:rFonts w:ascii="Times New Roman" w:hAnsi="Times New Roman" w:cs="Times New Roman"/>
          <w:sz w:val="24"/>
          <w:szCs w:val="24"/>
          <w:lang w:val="en-US"/>
        </w:rPr>
        <w:t xml:space="preserve">BEYER, J.M. end TRICE, H.M. (1982) </w:t>
      </w:r>
      <w:r w:rsidRPr="004A0BD3">
        <w:rPr>
          <w:rFonts w:ascii="Times New Roman" w:eastAsia="Calibri" w:hAnsi="Times New Roman" w:cs="Times New Roman"/>
          <w:i/>
          <w:iCs/>
          <w:sz w:val="24"/>
          <w:szCs w:val="24"/>
          <w:lang w:val="en-US"/>
        </w:rPr>
        <w:t>“The Utilization Process : A Conceptual Framework and Synthesis of Empirical Findings”</w:t>
      </w:r>
      <w:r w:rsidRPr="004A0BD3">
        <w:rPr>
          <w:rFonts w:ascii="Times New Roman" w:hAnsi="Times New Roman" w:cs="Times New Roman"/>
          <w:sz w:val="24"/>
          <w:szCs w:val="24"/>
          <w:lang w:val="en-US"/>
        </w:rPr>
        <w:t>, Administrative Science Quarterly, 27 (04), P 591-622.</w:t>
      </w:r>
    </w:p>
    <w:p w:rsidR="00F47D4D" w:rsidRPr="004A0BD3" w:rsidRDefault="00F47D4D" w:rsidP="004A0BD3">
      <w:pPr>
        <w:autoSpaceDE w:val="0"/>
        <w:autoSpaceDN w:val="0"/>
        <w:adjustRightInd w:val="0"/>
        <w:spacing w:before="120" w:after="120" w:line="240" w:lineRule="auto"/>
        <w:rPr>
          <w:rFonts w:ascii="Times New Roman" w:hAnsi="Times New Roman" w:cs="Times New Roman"/>
          <w:sz w:val="24"/>
          <w:szCs w:val="24"/>
          <w:lang w:val="en-US"/>
        </w:rPr>
      </w:pPr>
      <w:r w:rsidRPr="004A0BD3">
        <w:rPr>
          <w:rFonts w:ascii="Times New Roman" w:hAnsi="Times New Roman" w:cs="Times New Roman"/>
          <w:caps/>
          <w:sz w:val="24"/>
          <w:szCs w:val="24"/>
          <w:lang w:val="en-US"/>
        </w:rPr>
        <w:t xml:space="preserve">Bjørnenak, T. AND OLSON, O. (1999) </w:t>
      </w:r>
      <w:r w:rsidRPr="004A0BD3">
        <w:rPr>
          <w:rFonts w:ascii="Times New Roman" w:eastAsia="Calibri" w:hAnsi="Times New Roman" w:cs="Times New Roman"/>
          <w:i/>
          <w:iCs/>
          <w:sz w:val="24"/>
          <w:szCs w:val="24"/>
          <w:lang w:val="en-US"/>
        </w:rPr>
        <w:t>“Unbundling management accounting Innovations”, Management</w:t>
      </w:r>
      <w:r w:rsidRPr="004A0BD3">
        <w:rPr>
          <w:rFonts w:ascii="Times New Roman" w:hAnsi="Times New Roman" w:cs="Times New Roman"/>
          <w:sz w:val="24"/>
          <w:szCs w:val="24"/>
          <w:lang w:val="en-US"/>
        </w:rPr>
        <w:t xml:space="preserve"> Accounting Research, 10, P 325-338. </w:t>
      </w:r>
    </w:p>
    <w:p w:rsidR="00F47D4D" w:rsidRPr="004A0BD3" w:rsidRDefault="00F47D4D" w:rsidP="004A0BD3">
      <w:pPr>
        <w:autoSpaceDE w:val="0"/>
        <w:autoSpaceDN w:val="0"/>
        <w:adjustRightInd w:val="0"/>
        <w:spacing w:before="120" w:after="120" w:line="240" w:lineRule="auto"/>
        <w:rPr>
          <w:rFonts w:ascii="Times New Roman" w:hAnsi="Times New Roman" w:cs="Times New Roman"/>
          <w:sz w:val="24"/>
          <w:szCs w:val="24"/>
          <w:lang w:val="en-US"/>
        </w:rPr>
      </w:pPr>
      <w:r w:rsidRPr="004A0BD3">
        <w:rPr>
          <w:rFonts w:ascii="Times New Roman" w:eastAsia="Calibri" w:hAnsi="Times New Roman" w:cs="Times New Roman"/>
          <w:caps/>
          <w:sz w:val="24"/>
          <w:szCs w:val="24"/>
          <w:lang w:val="en-US"/>
        </w:rPr>
        <w:t xml:space="preserve">Clegg, S.R., Hardy, C., </w:t>
      </w:r>
      <w:r w:rsidRPr="004A0BD3">
        <w:rPr>
          <w:rFonts w:ascii="Times New Roman" w:hAnsi="Times New Roman" w:cs="Times New Roman"/>
          <w:sz w:val="24"/>
          <w:szCs w:val="24"/>
          <w:lang w:val="en-US"/>
        </w:rPr>
        <w:t>et</w:t>
      </w:r>
      <w:r w:rsidRPr="004A0BD3">
        <w:rPr>
          <w:rFonts w:ascii="Times New Roman" w:eastAsia="Calibri" w:hAnsi="Times New Roman" w:cs="Times New Roman"/>
          <w:caps/>
          <w:sz w:val="24"/>
          <w:szCs w:val="24"/>
          <w:lang w:val="en-US"/>
        </w:rPr>
        <w:t xml:space="preserve"> Nord, W.R.,</w:t>
      </w:r>
      <w:r w:rsidRPr="004A0BD3">
        <w:rPr>
          <w:rFonts w:ascii="Times New Roman" w:hAnsi="Times New Roman" w:cs="Times New Roman"/>
          <w:sz w:val="24"/>
          <w:szCs w:val="24"/>
          <w:lang w:val="en-US"/>
        </w:rPr>
        <w:t xml:space="preserve"> (1996) </w:t>
      </w:r>
      <w:r w:rsidRPr="004A0BD3">
        <w:rPr>
          <w:rFonts w:ascii="Times New Roman" w:eastAsia="Calibri" w:hAnsi="Times New Roman" w:cs="Times New Roman"/>
          <w:i/>
          <w:iCs/>
          <w:sz w:val="24"/>
          <w:szCs w:val="24"/>
          <w:lang w:val="en-US"/>
        </w:rPr>
        <w:t>“Handbook of Organization Studies”,</w:t>
      </w:r>
      <w:r w:rsidRPr="004A0BD3">
        <w:rPr>
          <w:rFonts w:ascii="Times New Roman" w:hAnsi="Times New Roman" w:cs="Times New Roman"/>
          <w:sz w:val="24"/>
          <w:szCs w:val="24"/>
          <w:lang w:val="en-US"/>
        </w:rPr>
        <w:t xml:space="preserve"> Sage, London.</w:t>
      </w:r>
    </w:p>
    <w:p w:rsidR="00F47D4D" w:rsidRPr="004A0BD3" w:rsidRDefault="00F47D4D" w:rsidP="004A0BD3">
      <w:pPr>
        <w:pStyle w:val="Lgende"/>
        <w:spacing w:line="240" w:lineRule="auto"/>
        <w:rPr>
          <w:rFonts w:eastAsia="Calibri"/>
          <w:b w:val="0"/>
          <w:bCs w:val="0"/>
          <w:lang w:val="en-US" w:eastAsia="en-US"/>
        </w:rPr>
      </w:pPr>
      <w:r w:rsidRPr="004A0BD3">
        <w:rPr>
          <w:rFonts w:eastAsia="Calibri"/>
          <w:b w:val="0"/>
          <w:bCs w:val="0"/>
          <w:lang w:val="en-US" w:eastAsia="en-US"/>
        </w:rPr>
        <w:t>COOPER, R.B., et ZMUD, R.W. (1990)</w:t>
      </w:r>
      <w:r w:rsidRPr="004A0BD3">
        <w:rPr>
          <w:lang w:val="en-US"/>
        </w:rPr>
        <w:t xml:space="preserve"> </w:t>
      </w:r>
      <w:r w:rsidRPr="004A0BD3">
        <w:rPr>
          <w:rFonts w:eastAsia="Calibri"/>
          <w:b w:val="0"/>
          <w:bCs w:val="0"/>
          <w:i/>
          <w:iCs/>
          <w:lang w:val="en-US" w:eastAsia="en-US"/>
        </w:rPr>
        <w:t>"Information Technology Implementation Research : A Technological Diffusion Approach"</w:t>
      </w:r>
      <w:r w:rsidRPr="004A0BD3">
        <w:rPr>
          <w:rFonts w:eastAsia="Calibri"/>
          <w:b w:val="0"/>
          <w:bCs w:val="0"/>
          <w:lang w:val="en-US" w:eastAsia="en-US"/>
        </w:rPr>
        <w:t>, Management Science, 36 (2), P 123-139.</w:t>
      </w:r>
    </w:p>
    <w:p w:rsidR="00F47D4D" w:rsidRPr="004A0BD3" w:rsidRDefault="00F47D4D" w:rsidP="004A0BD3">
      <w:pPr>
        <w:autoSpaceDE w:val="0"/>
        <w:autoSpaceDN w:val="0"/>
        <w:adjustRightInd w:val="0"/>
        <w:spacing w:before="120" w:after="120" w:line="240" w:lineRule="auto"/>
        <w:rPr>
          <w:rFonts w:ascii="Times New Roman" w:hAnsi="Times New Roman" w:cs="Times New Roman"/>
          <w:sz w:val="24"/>
          <w:szCs w:val="24"/>
          <w:lang w:val="en-US"/>
        </w:rPr>
      </w:pPr>
      <w:r w:rsidRPr="004A0BD3">
        <w:rPr>
          <w:rFonts w:ascii="Times New Roman" w:eastAsia="Calibri" w:hAnsi="Times New Roman" w:cs="Times New Roman"/>
          <w:caps/>
          <w:sz w:val="24"/>
          <w:szCs w:val="24"/>
          <w:lang w:val="en-US"/>
        </w:rPr>
        <w:t>Damanpour, F. (1991)</w:t>
      </w:r>
      <w:r w:rsidRPr="004A0BD3">
        <w:rPr>
          <w:rFonts w:ascii="Times New Roman" w:hAnsi="Times New Roman" w:cs="Times New Roman"/>
          <w:caps/>
          <w:sz w:val="24"/>
          <w:szCs w:val="24"/>
          <w:lang w:val="en-GB"/>
        </w:rPr>
        <w:t xml:space="preserve"> “</w:t>
      </w:r>
      <w:r w:rsidRPr="004A0BD3">
        <w:rPr>
          <w:rFonts w:ascii="Times New Roman" w:eastAsia="Calibri" w:hAnsi="Times New Roman" w:cs="Times New Roman"/>
          <w:i/>
          <w:iCs/>
          <w:sz w:val="24"/>
          <w:szCs w:val="24"/>
          <w:lang w:val="en-US"/>
        </w:rPr>
        <w:t>Organizational innovation : A Meta-Analysis of effects of determinants and moderators</w:t>
      </w:r>
      <w:r w:rsidRPr="004A0BD3">
        <w:rPr>
          <w:rFonts w:ascii="Times New Roman" w:hAnsi="Times New Roman" w:cs="Times New Roman"/>
          <w:i/>
          <w:iCs/>
          <w:sz w:val="24"/>
          <w:szCs w:val="24"/>
          <w:lang w:val="en-US"/>
        </w:rPr>
        <w:t>”,</w:t>
      </w:r>
      <w:r w:rsidRPr="004A0BD3">
        <w:rPr>
          <w:rFonts w:ascii="Times New Roman" w:eastAsia="Calibri" w:hAnsi="Times New Roman" w:cs="Times New Roman"/>
          <w:sz w:val="24"/>
          <w:szCs w:val="24"/>
          <w:lang w:val="en-GB"/>
        </w:rPr>
        <w:t xml:space="preserve"> </w:t>
      </w:r>
      <w:r w:rsidRPr="004A0BD3">
        <w:rPr>
          <w:rFonts w:ascii="Times New Roman" w:eastAsia="Calibri" w:hAnsi="Times New Roman" w:cs="Times New Roman"/>
          <w:sz w:val="24"/>
          <w:szCs w:val="24"/>
          <w:lang w:val="en-US"/>
        </w:rPr>
        <w:t>The Academy of Management Journal, Vol. 34, No. 3, pp. 555-590</w:t>
      </w:r>
      <w:r w:rsidRPr="004A0BD3">
        <w:rPr>
          <w:rFonts w:ascii="Times New Roman" w:hAnsi="Times New Roman" w:cs="Times New Roman"/>
          <w:sz w:val="24"/>
          <w:szCs w:val="24"/>
          <w:lang w:val="en-US"/>
        </w:rPr>
        <w:t>.</w:t>
      </w:r>
    </w:p>
    <w:p w:rsidR="00F47D4D" w:rsidRPr="004A0BD3" w:rsidRDefault="00F47D4D" w:rsidP="004A0BD3">
      <w:pPr>
        <w:autoSpaceDE w:val="0"/>
        <w:autoSpaceDN w:val="0"/>
        <w:adjustRightInd w:val="0"/>
        <w:spacing w:before="120" w:after="120" w:line="240" w:lineRule="auto"/>
        <w:rPr>
          <w:rFonts w:ascii="Times New Roman" w:hAnsi="Times New Roman" w:cs="Times New Roman"/>
          <w:sz w:val="24"/>
          <w:szCs w:val="24"/>
        </w:rPr>
      </w:pPr>
      <w:r w:rsidRPr="004A0BD3">
        <w:rPr>
          <w:rFonts w:ascii="Times New Roman" w:hAnsi="Times New Roman" w:cs="Times New Roman"/>
          <w:sz w:val="24"/>
          <w:szCs w:val="24"/>
        </w:rPr>
        <w:t>DE VAUJANY, F.X. (2005) « De la pertinence d’une reflexion sur le management de l’appropriation des objets et outils de gestion », In DE VAUJANY, F.X. (eds) : De la conception à l'usage : vers un management de l'appropriation des outils de gestion, Editions EMS.</w:t>
      </w:r>
    </w:p>
    <w:p w:rsidR="00F47D4D" w:rsidRPr="004A0BD3" w:rsidRDefault="00F47D4D" w:rsidP="004A0BD3">
      <w:pPr>
        <w:pStyle w:val="Titre3"/>
        <w:spacing w:before="120" w:after="120" w:line="240" w:lineRule="auto"/>
        <w:rPr>
          <w:rFonts w:ascii="Times New Roman" w:hAnsi="Times New Roman" w:cs="Times New Roman"/>
          <w:b w:val="0"/>
          <w:bCs w:val="0"/>
          <w:sz w:val="24"/>
          <w:szCs w:val="24"/>
        </w:rPr>
      </w:pPr>
      <w:r w:rsidRPr="004A0BD3">
        <w:rPr>
          <w:rFonts w:ascii="Times New Roman" w:hAnsi="Times New Roman" w:cs="Times New Roman"/>
          <w:b w:val="0"/>
          <w:bCs w:val="0"/>
          <w:sz w:val="24"/>
          <w:szCs w:val="24"/>
        </w:rPr>
        <w:t>DE VAUJANY, F.X. (2005) « De la pertinence d’une reflexion sur le management de l’appropriation des objets et outils de gestion », In DE VAUJANY, F.X. (eds) : De la conception à l'usage : vers un management de l'appropriation des outils de gestion, Editions EMS.</w:t>
      </w:r>
    </w:p>
    <w:p w:rsidR="00F47D4D" w:rsidRPr="004A0BD3" w:rsidRDefault="00F47D4D" w:rsidP="004A0BD3">
      <w:pPr>
        <w:autoSpaceDE w:val="0"/>
        <w:autoSpaceDN w:val="0"/>
        <w:adjustRightInd w:val="0"/>
        <w:spacing w:before="200" w:line="240" w:lineRule="auto"/>
        <w:rPr>
          <w:rFonts w:ascii="Times New Roman" w:hAnsi="Times New Roman" w:cs="Times New Roman"/>
          <w:sz w:val="24"/>
          <w:szCs w:val="24"/>
        </w:rPr>
      </w:pPr>
      <w:r w:rsidRPr="004A0BD3">
        <w:rPr>
          <w:rFonts w:ascii="Times New Roman" w:hAnsi="Times New Roman" w:cs="Times New Roman"/>
          <w:sz w:val="24"/>
          <w:szCs w:val="24"/>
        </w:rPr>
        <w:t>DE VAUJANY, F.X. et coll (2005) « De la conception à l’usage : vers un management de l’appropriation des outils de gestion », Ouvrage collectif, Nice.</w:t>
      </w:r>
    </w:p>
    <w:p w:rsidR="00F47D4D" w:rsidRPr="004A0BD3" w:rsidRDefault="00F47D4D" w:rsidP="004A0BD3">
      <w:pPr>
        <w:autoSpaceDE w:val="0"/>
        <w:autoSpaceDN w:val="0"/>
        <w:adjustRightInd w:val="0"/>
        <w:spacing w:before="200" w:line="240" w:lineRule="auto"/>
        <w:rPr>
          <w:rFonts w:ascii="Times New Roman" w:hAnsi="Times New Roman" w:cs="Times New Roman"/>
          <w:sz w:val="24"/>
          <w:szCs w:val="24"/>
        </w:rPr>
      </w:pPr>
      <w:r w:rsidRPr="004A0BD3">
        <w:rPr>
          <w:rFonts w:ascii="Times New Roman" w:hAnsi="Times New Roman" w:cs="Times New Roman"/>
          <w:sz w:val="24"/>
          <w:szCs w:val="24"/>
        </w:rPr>
        <w:t>DE VAUJANY, F.X. et GRIMAND, A. (2005) « Réflexion sur la place de la perspective appropriative au sein des sciences de gestion », In DE VAUJANY, F.X. (eds) : De la conception à l'usage : vers un management de l'appropriation des outils de gestion, Editions EMS.</w:t>
      </w:r>
    </w:p>
    <w:p w:rsidR="00F47D4D" w:rsidRPr="004A0BD3" w:rsidRDefault="00F47D4D" w:rsidP="004A0BD3">
      <w:pPr>
        <w:autoSpaceDE w:val="0"/>
        <w:autoSpaceDN w:val="0"/>
        <w:adjustRightInd w:val="0"/>
        <w:spacing w:before="200" w:line="240" w:lineRule="auto"/>
        <w:rPr>
          <w:rFonts w:ascii="Times New Roman" w:hAnsi="Times New Roman" w:cs="Times New Roman"/>
          <w:sz w:val="24"/>
          <w:szCs w:val="24"/>
        </w:rPr>
      </w:pPr>
      <w:r w:rsidRPr="004A0BD3">
        <w:rPr>
          <w:rFonts w:ascii="Times New Roman" w:hAnsi="Times New Roman" w:cs="Times New Roman"/>
          <w:sz w:val="24"/>
          <w:szCs w:val="24"/>
        </w:rPr>
        <w:t xml:space="preserve">DE VAUJANY, F.X., </w:t>
      </w:r>
      <w:r w:rsidRPr="004A0BD3">
        <w:rPr>
          <w:rFonts w:ascii="Times New Roman" w:hAnsi="Times New Roman" w:cs="Times New Roman"/>
          <w:caps/>
          <w:sz w:val="24"/>
          <w:szCs w:val="24"/>
        </w:rPr>
        <w:t>Carton. S., et Romeyer, C. (2005)</w:t>
      </w:r>
      <w:r w:rsidRPr="004A0BD3">
        <w:rPr>
          <w:rFonts w:ascii="Times New Roman" w:hAnsi="Times New Roman" w:cs="Times New Roman"/>
          <w:sz w:val="24"/>
          <w:szCs w:val="24"/>
        </w:rPr>
        <w:t xml:space="preserve">, </w:t>
      </w:r>
      <w:r w:rsidRPr="004A0BD3">
        <w:rPr>
          <w:rFonts w:ascii="Times New Roman" w:eastAsia="Calibri" w:hAnsi="Times New Roman" w:cs="Times New Roman"/>
          <w:i/>
          <w:iCs/>
          <w:sz w:val="24"/>
          <w:szCs w:val="24"/>
        </w:rPr>
        <w:t>«Des dynamiques institutionnelles aux dynamiques micro-sociales : réflexions sur l'appropriation des objets de gestion informatisés»,</w:t>
      </w:r>
      <w:r w:rsidRPr="004A0BD3">
        <w:rPr>
          <w:rFonts w:ascii="Times New Roman" w:hAnsi="Times New Roman" w:cs="Times New Roman"/>
          <w:sz w:val="24"/>
          <w:szCs w:val="24"/>
        </w:rPr>
        <w:t xml:space="preserve"> in DE VAUJANY, F.X. (eds) : De la conception à l'usage : vers un management de l'appropriation des outils de gestion, Editions EMS. </w:t>
      </w:r>
    </w:p>
    <w:p w:rsidR="00F47D4D" w:rsidRPr="004A0BD3" w:rsidRDefault="00F47D4D" w:rsidP="004A0BD3">
      <w:pPr>
        <w:spacing w:before="120" w:after="120" w:line="240" w:lineRule="auto"/>
        <w:rPr>
          <w:rFonts w:ascii="Times New Roman" w:hAnsi="Times New Roman" w:cs="Times New Roman"/>
          <w:sz w:val="24"/>
          <w:szCs w:val="24"/>
        </w:rPr>
      </w:pPr>
      <w:r w:rsidRPr="004A0BD3">
        <w:rPr>
          <w:rFonts w:ascii="Times New Roman" w:hAnsi="Times New Roman" w:cs="Times New Roman"/>
          <w:sz w:val="24"/>
          <w:szCs w:val="24"/>
        </w:rPr>
        <w:t xml:space="preserve">DEBBI ALI (2008) : </w:t>
      </w:r>
      <w:r w:rsidRPr="004A0BD3">
        <w:rPr>
          <w:rFonts w:ascii="Times New Roman" w:hAnsi="Times New Roman" w:cs="Times New Roman"/>
          <w:i/>
          <w:iCs/>
          <w:sz w:val="24"/>
          <w:szCs w:val="24"/>
        </w:rPr>
        <w:t>« Les enjeux de l’émergence des innovations managériales dans les villes : le cas de l’adoption des indicateurs de performance »</w:t>
      </w:r>
      <w:r w:rsidRPr="004A0BD3">
        <w:rPr>
          <w:rFonts w:ascii="Times New Roman" w:hAnsi="Times New Roman" w:cs="Times New Roman"/>
          <w:sz w:val="24"/>
          <w:szCs w:val="24"/>
        </w:rPr>
        <w:t>, Thèse de doctorat en sciences de gestion, IAE - UPPA, PAU, France.</w:t>
      </w:r>
    </w:p>
    <w:p w:rsidR="00F47D4D" w:rsidRPr="004A0BD3" w:rsidRDefault="00F47D4D" w:rsidP="004A0BD3">
      <w:pPr>
        <w:autoSpaceDE w:val="0"/>
        <w:autoSpaceDN w:val="0"/>
        <w:adjustRightInd w:val="0"/>
        <w:spacing w:before="120" w:after="120" w:line="240" w:lineRule="auto"/>
        <w:rPr>
          <w:rFonts w:ascii="Times New Roman" w:hAnsi="Times New Roman" w:cs="Times New Roman"/>
          <w:sz w:val="24"/>
          <w:szCs w:val="24"/>
        </w:rPr>
      </w:pPr>
      <w:r w:rsidRPr="004A0BD3">
        <w:rPr>
          <w:rFonts w:ascii="Times New Roman" w:hAnsi="Times New Roman" w:cs="Times New Roman"/>
          <w:sz w:val="24"/>
          <w:szCs w:val="24"/>
        </w:rPr>
        <w:t>DURIEUX, F. (2001) « </w:t>
      </w:r>
      <w:r w:rsidRPr="004A0BD3">
        <w:rPr>
          <w:rFonts w:ascii="Times New Roman" w:eastAsia="Calibri" w:hAnsi="Times New Roman" w:cs="Times New Roman"/>
          <w:i/>
          <w:iCs/>
          <w:sz w:val="24"/>
          <w:szCs w:val="24"/>
        </w:rPr>
        <w:t>Management de l’innovation : une approche évolutionniste »</w:t>
      </w:r>
      <w:r w:rsidRPr="004A0BD3">
        <w:rPr>
          <w:rFonts w:ascii="Times New Roman" w:hAnsi="Times New Roman" w:cs="Times New Roman"/>
          <w:sz w:val="24"/>
          <w:szCs w:val="24"/>
        </w:rPr>
        <w:t>, Paris, Vuibert - Fnege.</w:t>
      </w:r>
    </w:p>
    <w:p w:rsidR="00F47D4D" w:rsidRPr="004A0BD3" w:rsidRDefault="00F47D4D" w:rsidP="004A0BD3">
      <w:pPr>
        <w:autoSpaceDE w:val="0"/>
        <w:autoSpaceDN w:val="0"/>
        <w:adjustRightInd w:val="0"/>
        <w:spacing w:before="120" w:after="120" w:line="240" w:lineRule="auto"/>
        <w:rPr>
          <w:rFonts w:ascii="Times New Roman" w:hAnsi="Times New Roman" w:cs="Times New Roman"/>
          <w:sz w:val="24"/>
          <w:szCs w:val="24"/>
        </w:rPr>
      </w:pPr>
      <w:r w:rsidRPr="004A0BD3">
        <w:rPr>
          <w:rFonts w:ascii="Times New Roman" w:hAnsi="Times New Roman" w:cs="Times New Roman"/>
          <w:sz w:val="24"/>
          <w:szCs w:val="24"/>
        </w:rPr>
        <w:lastRenderedPageBreak/>
        <w:t>GODOWSKI, C. (2001) « </w:t>
      </w:r>
      <w:r w:rsidRPr="004A0BD3">
        <w:rPr>
          <w:rFonts w:ascii="Times New Roman" w:hAnsi="Times New Roman" w:cs="Times New Roman"/>
          <w:i/>
          <w:iCs/>
          <w:sz w:val="24"/>
          <w:szCs w:val="24"/>
        </w:rPr>
        <w:t>La dynamique d’assimilation des innovations managériales. Le cas des approches par activités dans la banque</w:t>
      </w:r>
      <w:r w:rsidRPr="004A0BD3">
        <w:rPr>
          <w:rFonts w:ascii="Times New Roman" w:hAnsi="Times New Roman" w:cs="Times New Roman"/>
          <w:sz w:val="24"/>
          <w:szCs w:val="24"/>
        </w:rPr>
        <w:t> », Thèse de doctorat en sciences de gestion, Université d’Aix-Marseille, faculté d’économie appliquée.</w:t>
      </w:r>
    </w:p>
    <w:p w:rsidR="00F47D4D" w:rsidRPr="004A0BD3" w:rsidRDefault="00F47D4D" w:rsidP="004A0BD3">
      <w:pPr>
        <w:spacing w:before="120" w:after="120" w:line="240" w:lineRule="auto"/>
        <w:rPr>
          <w:rFonts w:ascii="Times New Roman" w:hAnsi="Times New Roman" w:cs="Times New Roman"/>
          <w:sz w:val="24"/>
          <w:szCs w:val="24"/>
        </w:rPr>
      </w:pPr>
      <w:r w:rsidRPr="004A0BD3">
        <w:rPr>
          <w:rFonts w:ascii="Times New Roman" w:hAnsi="Times New Roman" w:cs="Times New Roman"/>
          <w:sz w:val="24"/>
          <w:szCs w:val="24"/>
        </w:rPr>
        <w:t xml:space="preserve">GODOWSKI, C. (2003) </w:t>
      </w:r>
      <w:r w:rsidRPr="004A0BD3">
        <w:rPr>
          <w:rFonts w:ascii="Times New Roman" w:hAnsi="Times New Roman" w:cs="Times New Roman"/>
          <w:i/>
          <w:sz w:val="24"/>
          <w:szCs w:val="24"/>
        </w:rPr>
        <w:t>« Essai sur la dynamique d’assimilation des innovations managériales. Le cas des approches par activités »</w:t>
      </w:r>
      <w:r w:rsidRPr="004A0BD3">
        <w:rPr>
          <w:rFonts w:ascii="Times New Roman" w:hAnsi="Times New Roman" w:cs="Times New Roman"/>
          <w:sz w:val="24"/>
          <w:szCs w:val="24"/>
        </w:rPr>
        <w:t>, Comptabilité, Contrôle, Audit, Numéro spécial : Les innovations managériales, Mai, P 71-86.</w:t>
      </w:r>
    </w:p>
    <w:p w:rsidR="00F47D4D" w:rsidRPr="004A0BD3" w:rsidRDefault="00F47D4D" w:rsidP="004A0BD3">
      <w:pPr>
        <w:autoSpaceDE w:val="0"/>
        <w:autoSpaceDN w:val="0"/>
        <w:adjustRightInd w:val="0"/>
        <w:spacing w:before="120" w:after="120" w:line="240" w:lineRule="auto"/>
        <w:rPr>
          <w:rFonts w:ascii="Times New Roman" w:hAnsi="Times New Roman" w:cs="Times New Roman"/>
          <w:sz w:val="24"/>
          <w:szCs w:val="24"/>
          <w:lang w:val="en-US"/>
        </w:rPr>
      </w:pPr>
      <w:r w:rsidRPr="004A0BD3">
        <w:rPr>
          <w:rFonts w:ascii="Times New Roman" w:hAnsi="Times New Roman" w:cs="Times New Roman"/>
          <w:sz w:val="24"/>
          <w:szCs w:val="24"/>
          <w:lang w:val="en-US"/>
        </w:rPr>
        <w:t xml:space="preserve">GOSSELIN, M. (1997) </w:t>
      </w:r>
      <w:r w:rsidRPr="004A0BD3">
        <w:rPr>
          <w:rFonts w:ascii="Times New Roman" w:eastAsia="Calibri" w:hAnsi="Times New Roman" w:cs="Times New Roman"/>
          <w:i/>
          <w:iCs/>
          <w:sz w:val="24"/>
          <w:szCs w:val="24"/>
          <w:lang w:val="en-US"/>
        </w:rPr>
        <w:t>“The effect of Strategy and Organizational Structure on the Adoption and Implementation of Activity-Based Costing”</w:t>
      </w:r>
      <w:r w:rsidRPr="004A0BD3">
        <w:rPr>
          <w:rFonts w:ascii="Times New Roman" w:hAnsi="Times New Roman" w:cs="Times New Roman"/>
          <w:sz w:val="24"/>
          <w:szCs w:val="24"/>
          <w:lang w:val="en-US"/>
        </w:rPr>
        <w:t>, Accounting, Organizations and Society, N 22 (02), P 105-122.</w:t>
      </w:r>
    </w:p>
    <w:p w:rsidR="00F47D4D" w:rsidRPr="004A0BD3" w:rsidRDefault="00F47D4D" w:rsidP="004A0BD3">
      <w:pPr>
        <w:autoSpaceDE w:val="0"/>
        <w:autoSpaceDN w:val="0"/>
        <w:adjustRightInd w:val="0"/>
        <w:spacing w:before="120" w:after="120" w:line="240" w:lineRule="auto"/>
        <w:rPr>
          <w:rFonts w:ascii="Times New Roman" w:hAnsi="Times New Roman" w:cs="Times New Roman"/>
          <w:sz w:val="24"/>
          <w:szCs w:val="24"/>
          <w:lang w:val="en-US"/>
        </w:rPr>
      </w:pPr>
      <w:r w:rsidRPr="004A0BD3">
        <w:rPr>
          <w:rFonts w:ascii="Times New Roman" w:eastAsia="Calibri" w:hAnsi="Times New Roman" w:cs="Times New Roman"/>
          <w:caps/>
          <w:sz w:val="24"/>
          <w:szCs w:val="24"/>
          <w:lang w:val="en-US"/>
        </w:rPr>
        <w:t>Hartley, H. (2005) “</w:t>
      </w:r>
      <w:r w:rsidRPr="004A0BD3">
        <w:rPr>
          <w:rFonts w:ascii="Times New Roman" w:eastAsia="Calibri" w:hAnsi="Times New Roman" w:cs="Times New Roman"/>
          <w:i/>
          <w:iCs/>
          <w:sz w:val="24"/>
          <w:szCs w:val="24"/>
          <w:lang w:val="en-US"/>
        </w:rPr>
        <w:t>Innovation in Governance and Public Services : Past and Present</w:t>
      </w:r>
      <w:r w:rsidRPr="004A0BD3">
        <w:rPr>
          <w:rFonts w:ascii="Times New Roman" w:hAnsi="Times New Roman" w:cs="Times New Roman"/>
          <w:sz w:val="24"/>
          <w:szCs w:val="24"/>
          <w:lang w:val="en-US"/>
        </w:rPr>
        <w:t>”, Public Money and Management, JANU.</w:t>
      </w:r>
    </w:p>
    <w:p w:rsidR="00F47D4D" w:rsidRPr="004A0BD3" w:rsidRDefault="00F47D4D" w:rsidP="004A0BD3">
      <w:pPr>
        <w:spacing w:before="120" w:after="120" w:line="240" w:lineRule="auto"/>
        <w:rPr>
          <w:rFonts w:ascii="Times New Roman" w:hAnsi="Times New Roman" w:cs="Times New Roman"/>
          <w:sz w:val="24"/>
          <w:szCs w:val="24"/>
          <w:lang w:val="en-US"/>
        </w:rPr>
      </w:pPr>
      <w:r w:rsidRPr="004A0BD3">
        <w:rPr>
          <w:rFonts w:ascii="Times New Roman" w:hAnsi="Times New Roman" w:cs="Times New Roman"/>
          <w:sz w:val="24"/>
          <w:szCs w:val="24"/>
          <w:lang w:val="en-US"/>
        </w:rPr>
        <w:t xml:space="preserve">KIMBERLY, J.R., (1981) </w:t>
      </w:r>
      <w:r w:rsidRPr="004A0BD3">
        <w:rPr>
          <w:rFonts w:ascii="Times New Roman" w:hAnsi="Times New Roman" w:cs="Times New Roman"/>
          <w:i/>
          <w:iCs/>
          <w:sz w:val="24"/>
          <w:szCs w:val="24"/>
          <w:lang w:val="en-US"/>
        </w:rPr>
        <w:t>“Managerial innovation”,</w:t>
      </w:r>
      <w:r w:rsidRPr="004A0BD3">
        <w:rPr>
          <w:rFonts w:ascii="Times New Roman" w:hAnsi="Times New Roman" w:cs="Times New Roman"/>
          <w:sz w:val="24"/>
          <w:szCs w:val="24"/>
          <w:lang w:val="en-US"/>
        </w:rPr>
        <w:t xml:space="preserve"> in P.C. NYSTROM et W.H. STARBUCK (ed), Handbook of organizational design, Oxford University Press, P 84-104.</w:t>
      </w:r>
    </w:p>
    <w:p w:rsidR="00F47D4D" w:rsidRPr="004A0BD3" w:rsidRDefault="00F47D4D" w:rsidP="004A0BD3">
      <w:pPr>
        <w:autoSpaceDE w:val="0"/>
        <w:autoSpaceDN w:val="0"/>
        <w:adjustRightInd w:val="0"/>
        <w:spacing w:before="120" w:after="120" w:line="240" w:lineRule="auto"/>
        <w:rPr>
          <w:rFonts w:ascii="Times New Roman" w:hAnsi="Times New Roman" w:cs="Times New Roman"/>
          <w:sz w:val="24"/>
          <w:szCs w:val="24"/>
          <w:lang w:val="en-US"/>
        </w:rPr>
      </w:pPr>
      <w:r w:rsidRPr="004A0BD3">
        <w:rPr>
          <w:rFonts w:ascii="Times New Roman" w:hAnsi="Times New Roman" w:cs="Times New Roman"/>
          <w:caps/>
          <w:sz w:val="24"/>
          <w:szCs w:val="24"/>
          <w:lang w:val="en-US"/>
        </w:rPr>
        <w:t xml:space="preserve">Lapsley, I., Wright, E. (2004) </w:t>
      </w:r>
      <w:r w:rsidRPr="004A0BD3">
        <w:rPr>
          <w:rFonts w:ascii="Times New Roman" w:hAnsi="Times New Roman" w:cs="Times New Roman"/>
          <w:i/>
          <w:caps/>
          <w:sz w:val="24"/>
          <w:szCs w:val="24"/>
          <w:lang w:val="en-US"/>
        </w:rPr>
        <w:t xml:space="preserve">« </w:t>
      </w:r>
      <w:r w:rsidRPr="004A0BD3">
        <w:rPr>
          <w:rFonts w:ascii="Times New Roman" w:hAnsi="Times New Roman" w:cs="Times New Roman"/>
          <w:i/>
          <w:sz w:val="24"/>
          <w:szCs w:val="24"/>
          <w:lang w:val="en-US"/>
        </w:rPr>
        <w:t>The diffusion of management accounting innovations in the public sector : a research agenda</w:t>
      </w:r>
      <w:r w:rsidRPr="004A0BD3">
        <w:rPr>
          <w:rFonts w:ascii="Times New Roman" w:hAnsi="Times New Roman" w:cs="Times New Roman"/>
          <w:i/>
          <w:caps/>
          <w:sz w:val="24"/>
          <w:szCs w:val="24"/>
          <w:lang w:val="en-US"/>
        </w:rPr>
        <w:t xml:space="preserve"> </w:t>
      </w:r>
      <w:r w:rsidRPr="004A0BD3">
        <w:rPr>
          <w:rFonts w:ascii="Times New Roman" w:hAnsi="Times New Roman" w:cs="Times New Roman"/>
          <w:i/>
          <w:sz w:val="24"/>
          <w:szCs w:val="24"/>
          <w:lang w:val="en-US"/>
        </w:rPr>
        <w:t>»</w:t>
      </w:r>
      <w:r w:rsidRPr="004A0BD3">
        <w:rPr>
          <w:rFonts w:ascii="Times New Roman" w:hAnsi="Times New Roman" w:cs="Times New Roman"/>
          <w:sz w:val="24"/>
          <w:szCs w:val="24"/>
          <w:lang w:val="en-US"/>
        </w:rPr>
        <w:t>, Management Accounting Research, 15, P 355–374.</w:t>
      </w:r>
    </w:p>
    <w:p w:rsidR="00F47D4D" w:rsidRPr="004A0BD3" w:rsidRDefault="00F47D4D" w:rsidP="004A0BD3">
      <w:pPr>
        <w:spacing w:before="120" w:after="120" w:line="240" w:lineRule="auto"/>
        <w:rPr>
          <w:rFonts w:ascii="Times New Roman" w:eastAsia="Calibri" w:hAnsi="Times New Roman" w:cs="Times New Roman"/>
          <w:i/>
          <w:iCs/>
          <w:sz w:val="24"/>
          <w:szCs w:val="24"/>
        </w:rPr>
      </w:pPr>
      <w:r w:rsidRPr="004A0BD3">
        <w:rPr>
          <w:rFonts w:ascii="Times New Roman" w:hAnsi="Times New Roman" w:cs="Times New Roman"/>
          <w:bCs/>
          <w:iCs/>
          <w:sz w:val="24"/>
          <w:szCs w:val="24"/>
        </w:rPr>
        <w:t>LORINO, P. (2002)</w:t>
      </w:r>
      <w:r w:rsidRPr="004A0BD3">
        <w:rPr>
          <w:rFonts w:ascii="Times New Roman" w:hAnsi="Times New Roman" w:cs="Times New Roman"/>
          <w:b/>
          <w:bCs/>
          <w:i/>
          <w:iCs/>
          <w:sz w:val="24"/>
          <w:szCs w:val="24"/>
        </w:rPr>
        <w:t xml:space="preserve"> « </w:t>
      </w:r>
      <w:r w:rsidRPr="004A0BD3">
        <w:rPr>
          <w:rFonts w:ascii="Times New Roman" w:eastAsia="Calibri" w:hAnsi="Times New Roman" w:cs="Times New Roman"/>
          <w:i/>
          <w:iCs/>
          <w:sz w:val="24"/>
          <w:szCs w:val="24"/>
        </w:rPr>
        <w:t xml:space="preserve">Vers une théorie pragmatique et sémiotique des outils appliquée aux instruments de gestion”, </w:t>
      </w:r>
      <w:r w:rsidRPr="004A0BD3">
        <w:rPr>
          <w:rFonts w:ascii="Times New Roman" w:hAnsi="Times New Roman" w:cs="Times New Roman"/>
          <w:sz w:val="24"/>
          <w:szCs w:val="24"/>
        </w:rPr>
        <w:t>Cahiers de recherche de l’ESSEC, Paris</w:t>
      </w:r>
      <w:r w:rsidRPr="004A0BD3">
        <w:rPr>
          <w:rFonts w:ascii="Times New Roman" w:eastAsia="Calibri" w:hAnsi="Times New Roman" w:cs="Times New Roman"/>
          <w:i/>
          <w:iCs/>
          <w:sz w:val="24"/>
          <w:szCs w:val="24"/>
        </w:rPr>
        <w:t>.</w:t>
      </w:r>
    </w:p>
    <w:p w:rsidR="00F47D4D" w:rsidRPr="004A0BD3" w:rsidRDefault="00F47D4D" w:rsidP="004A0BD3">
      <w:pPr>
        <w:autoSpaceDE w:val="0"/>
        <w:autoSpaceDN w:val="0"/>
        <w:adjustRightInd w:val="0"/>
        <w:spacing w:before="120" w:after="120" w:line="240" w:lineRule="auto"/>
        <w:rPr>
          <w:rFonts w:ascii="Times New Roman" w:hAnsi="Times New Roman" w:cs="Times New Roman"/>
          <w:sz w:val="24"/>
          <w:szCs w:val="24"/>
          <w:lang w:val="en-US"/>
        </w:rPr>
      </w:pPr>
      <w:r w:rsidRPr="004A0BD3">
        <w:rPr>
          <w:rFonts w:ascii="Times New Roman" w:hAnsi="Times New Roman" w:cs="Times New Roman"/>
          <w:sz w:val="24"/>
          <w:szCs w:val="24"/>
          <w:lang w:val="en-US"/>
        </w:rPr>
        <w:t xml:space="preserve">MAYSTON, D. J. (1985) </w:t>
      </w:r>
      <w:r w:rsidRPr="004A0BD3">
        <w:rPr>
          <w:rFonts w:ascii="Times New Roman" w:eastAsia="Calibri" w:hAnsi="Times New Roman" w:cs="Times New Roman"/>
          <w:i/>
          <w:iCs/>
          <w:sz w:val="24"/>
          <w:szCs w:val="24"/>
          <w:lang w:val="en-US"/>
        </w:rPr>
        <w:t>“Non-profit performance indicators in the public sector”</w:t>
      </w:r>
      <w:r w:rsidRPr="004A0BD3">
        <w:rPr>
          <w:rFonts w:ascii="Times New Roman" w:hAnsi="Times New Roman" w:cs="Times New Roman"/>
          <w:sz w:val="24"/>
          <w:szCs w:val="24"/>
          <w:lang w:val="en-US"/>
        </w:rPr>
        <w:t>, Financial Accountability &amp; Management, 1, 1, p 51–74.</w:t>
      </w:r>
    </w:p>
    <w:p w:rsidR="00F47D4D" w:rsidRPr="004A0BD3" w:rsidRDefault="00F47D4D" w:rsidP="004A0BD3">
      <w:pPr>
        <w:autoSpaceDE w:val="0"/>
        <w:autoSpaceDN w:val="0"/>
        <w:adjustRightInd w:val="0"/>
        <w:spacing w:before="120" w:after="120" w:line="240" w:lineRule="auto"/>
        <w:rPr>
          <w:rFonts w:ascii="Times New Roman" w:hAnsi="Times New Roman" w:cs="Times New Roman"/>
          <w:sz w:val="24"/>
          <w:szCs w:val="24"/>
          <w:lang w:val="en-US"/>
        </w:rPr>
      </w:pPr>
      <w:r w:rsidRPr="004A0BD3">
        <w:rPr>
          <w:rFonts w:ascii="Times New Roman" w:eastAsia="Calibri" w:hAnsi="Times New Roman" w:cs="Times New Roman"/>
          <w:caps/>
          <w:sz w:val="24"/>
          <w:szCs w:val="24"/>
          <w:lang w:val="en-US"/>
        </w:rPr>
        <w:t xml:space="preserve">Moore, M. H., Sparrow, M. and Spelman, W. (1997) </w:t>
      </w:r>
      <w:r w:rsidRPr="004A0BD3">
        <w:rPr>
          <w:rFonts w:ascii="Times New Roman" w:eastAsia="Calibri" w:hAnsi="Times New Roman" w:cs="Times New Roman"/>
          <w:i/>
          <w:iCs/>
          <w:sz w:val="24"/>
          <w:szCs w:val="24"/>
          <w:lang w:val="en-US"/>
        </w:rPr>
        <w:t xml:space="preserve">“Innovation in policing : From production line to jobs shops”, </w:t>
      </w:r>
      <w:r w:rsidRPr="004A0BD3">
        <w:rPr>
          <w:rFonts w:ascii="Times New Roman" w:hAnsi="Times New Roman" w:cs="Times New Roman"/>
          <w:sz w:val="24"/>
          <w:szCs w:val="24"/>
          <w:lang w:val="en-US"/>
        </w:rPr>
        <w:t>In Altchuler, A. and Behn, R. (Eds), Innovation in American Government (Brookings Institution,Washington, D.C.).</w:t>
      </w:r>
    </w:p>
    <w:p w:rsidR="00F47D4D" w:rsidRPr="004A0BD3" w:rsidRDefault="00F47D4D" w:rsidP="004A0BD3">
      <w:pPr>
        <w:autoSpaceDE w:val="0"/>
        <w:autoSpaceDN w:val="0"/>
        <w:adjustRightInd w:val="0"/>
        <w:spacing w:before="120" w:after="120" w:line="240" w:lineRule="auto"/>
        <w:rPr>
          <w:rFonts w:ascii="Times New Roman" w:hAnsi="Times New Roman" w:cs="Times New Roman"/>
          <w:sz w:val="24"/>
          <w:szCs w:val="24"/>
          <w:lang w:val="en-US"/>
        </w:rPr>
      </w:pPr>
      <w:r w:rsidRPr="004A0BD3">
        <w:rPr>
          <w:rFonts w:ascii="Times New Roman" w:hAnsi="Times New Roman" w:cs="Times New Roman"/>
          <w:sz w:val="24"/>
          <w:szCs w:val="24"/>
          <w:lang w:val="en-US"/>
        </w:rPr>
        <w:t xml:space="preserve">ROGERS, E.M. (1983) </w:t>
      </w:r>
      <w:r w:rsidRPr="004A0BD3">
        <w:rPr>
          <w:rFonts w:ascii="Times New Roman" w:hAnsi="Times New Roman" w:cs="Times New Roman"/>
          <w:i/>
          <w:iCs/>
          <w:sz w:val="24"/>
          <w:szCs w:val="24"/>
          <w:lang w:val="en-US"/>
        </w:rPr>
        <w:t>“Diffusion of Innovations”,</w:t>
      </w:r>
      <w:r w:rsidRPr="004A0BD3">
        <w:rPr>
          <w:rFonts w:ascii="Times New Roman" w:hAnsi="Times New Roman" w:cs="Times New Roman"/>
          <w:sz w:val="24"/>
          <w:szCs w:val="24"/>
          <w:lang w:val="en-US"/>
        </w:rPr>
        <w:t xml:space="preserve"> Free Press, New York.</w:t>
      </w:r>
    </w:p>
    <w:p w:rsidR="00F47D4D" w:rsidRPr="004A0BD3" w:rsidRDefault="00F47D4D" w:rsidP="004A0BD3">
      <w:pPr>
        <w:autoSpaceDE w:val="0"/>
        <w:autoSpaceDN w:val="0"/>
        <w:adjustRightInd w:val="0"/>
        <w:spacing w:before="120" w:after="120" w:line="240" w:lineRule="auto"/>
        <w:rPr>
          <w:rFonts w:ascii="Times New Roman" w:hAnsi="Times New Roman" w:cs="Times New Roman"/>
          <w:sz w:val="24"/>
          <w:szCs w:val="24"/>
          <w:lang w:val="en-US"/>
        </w:rPr>
      </w:pPr>
      <w:r w:rsidRPr="004A0BD3">
        <w:rPr>
          <w:rFonts w:ascii="Times New Roman" w:hAnsi="Times New Roman" w:cs="Times New Roman"/>
          <w:sz w:val="24"/>
          <w:szCs w:val="24"/>
          <w:lang w:val="en-US"/>
        </w:rPr>
        <w:t xml:space="preserve">ROGERS, E.M. (1995) </w:t>
      </w:r>
      <w:r w:rsidRPr="004A0BD3">
        <w:rPr>
          <w:rFonts w:ascii="Times New Roman" w:hAnsi="Times New Roman" w:cs="Times New Roman"/>
          <w:i/>
          <w:iCs/>
          <w:sz w:val="24"/>
          <w:szCs w:val="24"/>
          <w:lang w:val="en-US"/>
        </w:rPr>
        <w:t>“Diffusion of Innovations”</w:t>
      </w:r>
      <w:r w:rsidRPr="004A0BD3">
        <w:rPr>
          <w:rFonts w:ascii="Times New Roman" w:hAnsi="Times New Roman" w:cs="Times New Roman"/>
          <w:sz w:val="24"/>
          <w:szCs w:val="24"/>
          <w:lang w:val="en-US"/>
        </w:rPr>
        <w:t>, 4 Ed, Free Press, New York.</w:t>
      </w:r>
    </w:p>
    <w:p w:rsidR="004A0BD3" w:rsidRPr="00F47D4D" w:rsidRDefault="004A0BD3" w:rsidP="004A0BD3">
      <w:pPr>
        <w:rPr>
          <w:lang w:val="en-US" w:eastAsia="fr-FR"/>
        </w:rPr>
      </w:pPr>
    </w:p>
    <w:p w:rsidR="00390103" w:rsidRPr="00F47D4D" w:rsidRDefault="00390103" w:rsidP="009C0E7A">
      <w:pPr>
        <w:pStyle w:val="texte"/>
        <w:rPr>
          <w:lang w:val="en-US"/>
        </w:rPr>
      </w:pPr>
    </w:p>
    <w:p w:rsidR="00390103" w:rsidRPr="00F47D4D" w:rsidRDefault="00390103" w:rsidP="009C0E7A">
      <w:pPr>
        <w:pStyle w:val="texte"/>
        <w:rPr>
          <w:lang w:val="en-US"/>
        </w:rPr>
      </w:pPr>
    </w:p>
    <w:p w:rsidR="00390103" w:rsidRPr="00F47D4D" w:rsidRDefault="00390103" w:rsidP="009C0E7A">
      <w:pPr>
        <w:pStyle w:val="texte"/>
        <w:rPr>
          <w:lang w:val="en-US"/>
        </w:rPr>
      </w:pPr>
    </w:p>
    <w:sectPr w:rsidR="00390103" w:rsidRPr="00F47D4D" w:rsidSect="008B15B6">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2BE" w:rsidRDefault="00D752BE" w:rsidP="00883D45">
      <w:pPr>
        <w:spacing w:line="240" w:lineRule="auto"/>
      </w:pPr>
      <w:r>
        <w:separator/>
      </w:r>
    </w:p>
  </w:endnote>
  <w:endnote w:type="continuationSeparator" w:id="1">
    <w:p w:rsidR="00D752BE" w:rsidRDefault="00D752BE" w:rsidP="00883D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096"/>
      <w:docPartObj>
        <w:docPartGallery w:val="Page Numbers (Bottom of Page)"/>
        <w:docPartUnique/>
      </w:docPartObj>
    </w:sdtPr>
    <w:sdtContent>
      <w:p w:rsidR="002D5689" w:rsidRDefault="00FB3282">
        <w:pPr>
          <w:pStyle w:val="Pieddepage"/>
          <w:jc w:val="right"/>
        </w:pPr>
        <w:fldSimple w:instr=" PAGE   \* MERGEFORMAT ">
          <w:r w:rsidR="007A56A3">
            <w:rPr>
              <w:noProof/>
            </w:rPr>
            <w:t>13</w:t>
          </w:r>
        </w:fldSimple>
      </w:p>
    </w:sdtContent>
  </w:sdt>
  <w:p w:rsidR="002D5689" w:rsidRDefault="002D56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2BE" w:rsidRDefault="00D752BE" w:rsidP="00883D45">
      <w:pPr>
        <w:spacing w:line="240" w:lineRule="auto"/>
      </w:pPr>
      <w:r>
        <w:separator/>
      </w:r>
    </w:p>
  </w:footnote>
  <w:footnote w:type="continuationSeparator" w:id="1">
    <w:p w:rsidR="00D752BE" w:rsidRDefault="00D752BE" w:rsidP="00883D45">
      <w:pPr>
        <w:spacing w:line="240" w:lineRule="auto"/>
      </w:pPr>
      <w:r>
        <w:continuationSeparator/>
      </w:r>
    </w:p>
  </w:footnote>
  <w:footnote w:id="2">
    <w:p w:rsidR="00004BF0" w:rsidRDefault="00004BF0" w:rsidP="00004BF0">
      <w:pPr>
        <w:pStyle w:val="Notedebasdepage"/>
        <w:jc w:val="both"/>
      </w:pPr>
      <w:r>
        <w:rPr>
          <w:rStyle w:val="Appelnotedebasdep"/>
        </w:rPr>
        <w:footnoteRef/>
      </w:r>
      <w:r>
        <w:t xml:space="preserve"> L’auteur estime par ailleurs que</w:t>
      </w:r>
      <w:r w:rsidRPr="00247A23">
        <w:t xml:space="preserve"> </w:t>
      </w:r>
      <w:r>
        <w:t xml:space="preserve">les études sur les instruments de gestion marquent le grand retour, et elles prennent une place de plus en plus importante dans les constructions théoriques après des décennies d’absence ! </w:t>
      </w:r>
    </w:p>
  </w:footnote>
  <w:footnote w:id="3">
    <w:p w:rsidR="00004BF0" w:rsidRDefault="00004BF0" w:rsidP="00004BF0">
      <w:pPr>
        <w:pStyle w:val="Notedebasdepage"/>
        <w:jc w:val="both"/>
      </w:pPr>
      <w:r>
        <w:rPr>
          <w:rStyle w:val="Appelnotedebasdep"/>
        </w:rPr>
        <w:footnoteRef/>
      </w:r>
      <w:r>
        <w:t xml:space="preserve"> « Les savoirs, en partie théoriques, détenus par les prescripteurs à l’origine du processus, ne s’éprouvent qu’au contact des destinataires de l’expertise ; c’est au cours de ces échanges réciproques qu’ils se contextualisent et prennent un sens concret pour les opérationnels. » (AGGERI et HATCHUEL, 1997).</w:t>
      </w:r>
    </w:p>
  </w:footnote>
  <w:footnote w:id="4">
    <w:p w:rsidR="00004BF0" w:rsidRDefault="00004BF0" w:rsidP="00004BF0">
      <w:pPr>
        <w:pStyle w:val="Notedebasdepage"/>
        <w:spacing w:before="120" w:after="120"/>
        <w:jc w:val="both"/>
      </w:pPr>
      <w:r>
        <w:rPr>
          <w:rStyle w:val="Appelnotedebasdep"/>
        </w:rPr>
        <w:footnoteRef/>
      </w:r>
      <w:r>
        <w:t xml:space="preserve"> HATCHUEL et WEIL (1992) montrent que tout outil de gestion est le fruit de trois éléments en interaction : un substrat technique qui est l’abstraction sur laquelle repose l’outil et qui lui permet de fonctionner, une philosophie gestionnaire qui traduit l’esprit de la conception et des usages de l’outil (et peut donc faire référence à des règles de gestion) et enfin une vision simplifiée du système de rôles sous-jacent à l’outil. Cette dernière dèsigne les concepteurs, les utilisateurs, les conseils, les contrôleurs… »</w:t>
      </w:r>
    </w:p>
  </w:footnote>
  <w:footnote w:id="5">
    <w:p w:rsidR="00004BF0" w:rsidRDefault="00004BF0" w:rsidP="00004BF0">
      <w:pPr>
        <w:pStyle w:val="Notedebasdepage"/>
        <w:spacing w:before="120" w:after="120"/>
        <w:jc w:val="both"/>
      </w:pPr>
      <w:r>
        <w:rPr>
          <w:rStyle w:val="Appelnotedebasdep"/>
        </w:rPr>
        <w:footnoteRef/>
      </w:r>
      <w:r>
        <w:t xml:space="preserve"> Règles comptables, règles fiscales, règlements intérieurs, principes managériaux, conventions diverses portées par des parties-prenantes dominantes internes ou externes…</w:t>
      </w:r>
    </w:p>
  </w:footnote>
  <w:footnote w:id="6">
    <w:p w:rsidR="00004BF0" w:rsidRDefault="00004BF0" w:rsidP="00004BF0">
      <w:pPr>
        <w:pStyle w:val="Notedebasdepage"/>
        <w:jc w:val="both"/>
      </w:pPr>
      <w:r>
        <w:rPr>
          <w:rStyle w:val="Appelnotedebasdep"/>
        </w:rPr>
        <w:footnoteRef/>
      </w:r>
      <w:r>
        <w:t xml:space="preserve"> « L’outil de gestion peut alors se définir comme représentation, réplique, de l’organisation et de ses comportements (notons qu’il s’agit d’un artefact “au deuxième degré”, puisque représentation artificielle de l’organisation, qui est elle-même un artefact). »</w:t>
      </w:r>
    </w:p>
  </w:footnote>
  <w:footnote w:id="7">
    <w:p w:rsidR="00883D45" w:rsidRPr="00EE1DCF" w:rsidRDefault="00883D45" w:rsidP="00883D45">
      <w:pPr>
        <w:autoSpaceDE w:val="0"/>
        <w:autoSpaceDN w:val="0"/>
        <w:adjustRightInd w:val="0"/>
        <w:spacing w:before="120" w:after="120"/>
        <w:rPr>
          <w:rFonts w:asciiTheme="majorBidi" w:hAnsiTheme="majorBidi" w:cstheme="majorBidi"/>
          <w:sz w:val="18"/>
          <w:szCs w:val="18"/>
        </w:rPr>
      </w:pPr>
      <w:r w:rsidRPr="00EE1DCF">
        <w:rPr>
          <w:rStyle w:val="Appelnotedebasdep"/>
          <w:rFonts w:asciiTheme="majorBidi" w:hAnsiTheme="majorBidi" w:cstheme="majorBidi"/>
          <w:sz w:val="18"/>
          <w:szCs w:val="18"/>
        </w:rPr>
        <w:footnoteRef/>
      </w:r>
      <w:r w:rsidRPr="00EE1DCF">
        <w:rPr>
          <w:rFonts w:asciiTheme="majorBidi" w:hAnsiTheme="majorBidi" w:cstheme="majorBidi"/>
          <w:sz w:val="18"/>
          <w:szCs w:val="18"/>
        </w:rPr>
        <w:t xml:space="preserve"> « L’innovation managériale semble d’un usage récent » (BOUQUIN et NIKITIN, 2003). </w:t>
      </w:r>
    </w:p>
    <w:p w:rsidR="00883D45" w:rsidRDefault="00883D45" w:rsidP="00883D45">
      <w:pPr>
        <w:pStyle w:val="Notedebasdepage"/>
      </w:pPr>
    </w:p>
  </w:footnote>
  <w:footnote w:id="8">
    <w:p w:rsidR="00883D45" w:rsidRDefault="00883D45" w:rsidP="00883D45">
      <w:pPr>
        <w:pStyle w:val="Notedebasdepage"/>
        <w:jc w:val="both"/>
      </w:pPr>
      <w:r>
        <w:rPr>
          <w:rStyle w:val="Appelnotedebasdep"/>
        </w:rPr>
        <w:footnoteRef/>
      </w:r>
      <w:r>
        <w:t xml:space="preserve"> Le travail d’ABRAHAMSON (1991) a pu identifier les éléments de liaison entre « innovation » et « contingence ».</w:t>
      </w:r>
    </w:p>
  </w:footnote>
  <w:footnote w:id="9">
    <w:p w:rsidR="00883D45" w:rsidRDefault="00883D45" w:rsidP="00883D45">
      <w:pPr>
        <w:pStyle w:val="Notedebasdepage"/>
        <w:jc w:val="both"/>
      </w:pPr>
      <w:r>
        <w:rPr>
          <w:rStyle w:val="Appelnotedebasdep"/>
        </w:rPr>
        <w:footnoteRef/>
      </w:r>
      <w:r>
        <w:t xml:space="preserve"> </w:t>
      </w:r>
      <w:r w:rsidRPr="0086612F">
        <w:rPr>
          <w:caps/>
        </w:rPr>
        <w:t>Cooper</w:t>
      </w:r>
      <w:r w:rsidRPr="008C7F55">
        <w:t xml:space="preserve"> et </w:t>
      </w:r>
      <w:r w:rsidRPr="0086612F">
        <w:rPr>
          <w:caps/>
        </w:rPr>
        <w:t>Zmud</w:t>
      </w:r>
      <w:r w:rsidRPr="003F36A1">
        <w:t xml:space="preserve"> (1990)</w:t>
      </w:r>
      <w:r>
        <w:t xml:space="preserve"> distinguent, par exemple, six étapes : initiation, adoption, adaptation, acceptation, routinisation et infusion, pour montrer quels facteurs influencent quelle étape.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5pt;height:10.95pt" o:bullet="t">
        <v:imagedata r:id="rId1" o:title="BD14980_"/>
      </v:shape>
    </w:pict>
  </w:numPicBullet>
  <w:abstractNum w:abstractNumId="0">
    <w:nsid w:val="01B11EF6"/>
    <w:multiLevelType w:val="hybridMultilevel"/>
    <w:tmpl w:val="50F2B83E"/>
    <w:lvl w:ilvl="0" w:tplc="CE923E0A">
      <w:start w:val="1"/>
      <w:numFmt w:val="decimal"/>
      <w:lvlText w:val="6.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801010"/>
    <w:multiLevelType w:val="hybridMultilevel"/>
    <w:tmpl w:val="A82875BE"/>
    <w:lvl w:ilvl="0" w:tplc="040C0013">
      <w:start w:val="1"/>
      <w:numFmt w:val="upperRoman"/>
      <w:lvlText w:val="%1."/>
      <w:lvlJc w:val="right"/>
      <w:pPr>
        <w:ind w:left="720" w:hanging="36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3613BF"/>
    <w:multiLevelType w:val="hybridMultilevel"/>
    <w:tmpl w:val="85C2D7DE"/>
    <w:lvl w:ilvl="0" w:tplc="35C083D6">
      <w:start w:val="1"/>
      <w:numFmt w:val="decimal"/>
      <w:lvlText w:val="6.2.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E7106AB"/>
    <w:multiLevelType w:val="hybridMultilevel"/>
    <w:tmpl w:val="2138BED6"/>
    <w:lvl w:ilvl="0" w:tplc="0CF69BBE">
      <w:start w:val="1"/>
      <w:numFmt w:val="decimal"/>
      <w:lvlText w:val="6.%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4">
    <w:nsid w:val="26E55F95"/>
    <w:multiLevelType w:val="hybridMultilevel"/>
    <w:tmpl w:val="50F41A4E"/>
    <w:lvl w:ilvl="0" w:tplc="38CA0556">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790C49"/>
    <w:multiLevelType w:val="hybridMultilevel"/>
    <w:tmpl w:val="48B48810"/>
    <w:lvl w:ilvl="0" w:tplc="3CE203C6">
      <w:start w:val="1"/>
      <w:numFmt w:val="bullet"/>
      <w:lvlText w:val=""/>
      <w:lvlPicBulletId w:val="0"/>
      <w:lvlJc w:val="left"/>
      <w:pPr>
        <w:ind w:left="360" w:hanging="360"/>
      </w:pPr>
      <w:rPr>
        <w:rFonts w:ascii="Symbol" w:hAnsi="Symbol" w:hint="default"/>
        <w:color w:val="auto"/>
      </w:rPr>
    </w:lvl>
    <w:lvl w:ilvl="1" w:tplc="040C0019">
      <w:start w:val="1"/>
      <w:numFmt w:val="bullet"/>
      <w:lvlText w:val=""/>
      <w:lvlJc w:val="left"/>
      <w:pPr>
        <w:ind w:left="1080" w:hanging="360"/>
      </w:pPr>
      <w:rPr>
        <w:rFonts w:ascii="Wingdings" w:hAnsi="Wingdings"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6">
    <w:nsid w:val="2B2438A4"/>
    <w:multiLevelType w:val="hybridMultilevel"/>
    <w:tmpl w:val="443C0FF6"/>
    <w:lvl w:ilvl="0" w:tplc="A4F84D0A">
      <w:start w:val="1"/>
      <w:numFmt w:val="bullet"/>
      <w:lvlText w:val=""/>
      <w:lvlPicBulletId w:val="0"/>
      <w:lvlJc w:val="left"/>
      <w:pPr>
        <w:tabs>
          <w:tab w:val="num" w:pos="360"/>
        </w:tabs>
        <w:ind w:left="0" w:firstLine="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1800" w:firstLine="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42649F6"/>
    <w:multiLevelType w:val="hybridMultilevel"/>
    <w:tmpl w:val="D84203F4"/>
    <w:lvl w:ilvl="0" w:tplc="E544E398">
      <w:start w:val="1"/>
      <w:numFmt w:val="decimal"/>
      <w:lvlText w:val="2.%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8">
    <w:nsid w:val="518A6F47"/>
    <w:multiLevelType w:val="hybridMultilevel"/>
    <w:tmpl w:val="CF5EBE98"/>
    <w:lvl w:ilvl="0" w:tplc="F572C114">
      <w:start w:val="1"/>
      <w:numFmt w:val="decimal"/>
      <w:lvlText w:val="%1."/>
      <w:lvlJc w:val="left"/>
      <w:pPr>
        <w:ind w:left="720" w:hanging="36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1755412"/>
    <w:multiLevelType w:val="hybridMultilevel"/>
    <w:tmpl w:val="3D124900"/>
    <w:lvl w:ilvl="0" w:tplc="A4F84D0A">
      <w:start w:val="1"/>
      <w:numFmt w:val="bullet"/>
      <w:lvlText w:val=""/>
      <w:lvlPicBulletId w:val="0"/>
      <w:lvlJc w:val="left"/>
      <w:pPr>
        <w:tabs>
          <w:tab w:val="num" w:pos="360"/>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ABE2CA9"/>
    <w:multiLevelType w:val="multilevel"/>
    <w:tmpl w:val="D09EE0FA"/>
    <w:lvl w:ilvl="0">
      <w:start w:val="1"/>
      <w:numFmt w:val="decimal"/>
      <w:lvlText w:val="5.%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hint="default"/>
      </w:rPr>
    </w:lvl>
    <w:lvl w:ilvl="2">
      <w:start w:val="1"/>
      <w:numFmt w:val="decimal"/>
      <w:lvlText w:val="2.%3."/>
      <w:lvlJc w:val="left"/>
      <w:pPr>
        <w:tabs>
          <w:tab w:val="num" w:pos="180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68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480"/>
        </w:tabs>
        <w:ind w:left="3600" w:hanging="1080"/>
      </w:pPr>
      <w:rPr>
        <w:rFonts w:hint="default"/>
      </w:rPr>
    </w:lvl>
    <w:lvl w:ilvl="7">
      <w:start w:val="1"/>
      <w:numFmt w:val="decimal"/>
      <w:lvlText w:val="%1.%2.%3.%4.%5.%6.%7.%8."/>
      <w:lvlJc w:val="left"/>
      <w:pPr>
        <w:tabs>
          <w:tab w:val="num" w:pos="7200"/>
        </w:tabs>
        <w:ind w:left="4104" w:hanging="1224"/>
      </w:pPr>
      <w:rPr>
        <w:rFonts w:hint="default"/>
      </w:rPr>
    </w:lvl>
    <w:lvl w:ilvl="8">
      <w:start w:val="1"/>
      <w:numFmt w:val="decimal"/>
      <w:lvlText w:val="%1.%2.%3.%4.%5.%6.%7.%8.%9."/>
      <w:lvlJc w:val="left"/>
      <w:pPr>
        <w:tabs>
          <w:tab w:val="num" w:pos="8280"/>
        </w:tabs>
        <w:ind w:left="4680" w:hanging="1440"/>
      </w:pPr>
      <w:rPr>
        <w:rFonts w:hint="default"/>
      </w:rPr>
    </w:lvl>
  </w:abstractNum>
  <w:num w:numId="1">
    <w:abstractNumId w:val="10"/>
  </w:num>
  <w:num w:numId="2">
    <w:abstractNumId w:val="6"/>
  </w:num>
  <w:num w:numId="3">
    <w:abstractNumId w:val="9"/>
  </w:num>
  <w:num w:numId="4">
    <w:abstractNumId w:val="7"/>
  </w:num>
  <w:num w:numId="5">
    <w:abstractNumId w:val="5"/>
  </w:num>
  <w:num w:numId="6">
    <w:abstractNumId w:val="3"/>
  </w:num>
  <w:num w:numId="7">
    <w:abstractNumId w:val="0"/>
  </w:num>
  <w:num w:numId="8">
    <w:abstractNumId w:val="2"/>
  </w:num>
  <w:num w:numId="9">
    <w:abstractNumId w:val="1"/>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footnotePr>
    <w:footnote w:id="0"/>
    <w:footnote w:id="1"/>
  </w:footnotePr>
  <w:endnotePr>
    <w:endnote w:id="0"/>
    <w:endnote w:id="1"/>
  </w:endnotePr>
  <w:compat/>
  <w:rsids>
    <w:rsidRoot w:val="00883D45"/>
    <w:rsid w:val="00004BF0"/>
    <w:rsid w:val="000B5537"/>
    <w:rsid w:val="000F3089"/>
    <w:rsid w:val="000F567B"/>
    <w:rsid w:val="001D2B16"/>
    <w:rsid w:val="001D3CB9"/>
    <w:rsid w:val="001D61C4"/>
    <w:rsid w:val="0021300C"/>
    <w:rsid w:val="0021465B"/>
    <w:rsid w:val="002768CF"/>
    <w:rsid w:val="002A0ED8"/>
    <w:rsid w:val="002D5689"/>
    <w:rsid w:val="003416D2"/>
    <w:rsid w:val="00354FEA"/>
    <w:rsid w:val="00363709"/>
    <w:rsid w:val="00382E3B"/>
    <w:rsid w:val="003860C8"/>
    <w:rsid w:val="00390103"/>
    <w:rsid w:val="003D108A"/>
    <w:rsid w:val="003D5136"/>
    <w:rsid w:val="0040472B"/>
    <w:rsid w:val="00427014"/>
    <w:rsid w:val="0048788B"/>
    <w:rsid w:val="004921FF"/>
    <w:rsid w:val="004A0BD3"/>
    <w:rsid w:val="004B20DF"/>
    <w:rsid w:val="004F5124"/>
    <w:rsid w:val="00526BE1"/>
    <w:rsid w:val="005A2B7E"/>
    <w:rsid w:val="005D3F08"/>
    <w:rsid w:val="005F626B"/>
    <w:rsid w:val="00635523"/>
    <w:rsid w:val="00646842"/>
    <w:rsid w:val="006D10F3"/>
    <w:rsid w:val="006F425A"/>
    <w:rsid w:val="006F5C8A"/>
    <w:rsid w:val="007010DA"/>
    <w:rsid w:val="0077713B"/>
    <w:rsid w:val="007A56A3"/>
    <w:rsid w:val="00851CD9"/>
    <w:rsid w:val="00871F6A"/>
    <w:rsid w:val="00876836"/>
    <w:rsid w:val="00883D45"/>
    <w:rsid w:val="008907ED"/>
    <w:rsid w:val="008B15B6"/>
    <w:rsid w:val="008D1DF9"/>
    <w:rsid w:val="008F1479"/>
    <w:rsid w:val="008F16AF"/>
    <w:rsid w:val="009061F0"/>
    <w:rsid w:val="009072BC"/>
    <w:rsid w:val="0099231E"/>
    <w:rsid w:val="009C0E7A"/>
    <w:rsid w:val="00A1045F"/>
    <w:rsid w:val="00A11170"/>
    <w:rsid w:val="00A17F38"/>
    <w:rsid w:val="00A51E0E"/>
    <w:rsid w:val="00A9274C"/>
    <w:rsid w:val="00AB37D8"/>
    <w:rsid w:val="00B12CF7"/>
    <w:rsid w:val="00B3621C"/>
    <w:rsid w:val="00BA7508"/>
    <w:rsid w:val="00BE1C53"/>
    <w:rsid w:val="00C10BBE"/>
    <w:rsid w:val="00C851D4"/>
    <w:rsid w:val="00C96574"/>
    <w:rsid w:val="00CD544E"/>
    <w:rsid w:val="00D30B7B"/>
    <w:rsid w:val="00D33A2F"/>
    <w:rsid w:val="00D57FB7"/>
    <w:rsid w:val="00D752BE"/>
    <w:rsid w:val="00D90D04"/>
    <w:rsid w:val="00DB27A8"/>
    <w:rsid w:val="00DD0639"/>
    <w:rsid w:val="00DF0CC3"/>
    <w:rsid w:val="00E645A3"/>
    <w:rsid w:val="00E828E8"/>
    <w:rsid w:val="00ED72EA"/>
    <w:rsid w:val="00EE1DCF"/>
    <w:rsid w:val="00F35717"/>
    <w:rsid w:val="00F47D4D"/>
    <w:rsid w:val="00F603E7"/>
    <w:rsid w:val="00F85418"/>
    <w:rsid w:val="00F905FF"/>
    <w:rsid w:val="00FB32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 type="connector" idref="#_x0000_s1044"/>
        <o:r id="V:Rule7" type="connector" idref="#_x0000_s1042"/>
        <o:r id="V:Rule8" type="connector" idref="#_x0000_s1043"/>
        <o:r id="V:Rule9" type="connector" idref="#_x0000_s1047"/>
        <o:r id="V:Rule1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B6"/>
  </w:style>
  <w:style w:type="paragraph" w:styleId="Titre2">
    <w:name w:val="heading 2"/>
    <w:basedOn w:val="Normal"/>
    <w:next w:val="Normal"/>
    <w:link w:val="Titre2Car"/>
    <w:uiPriority w:val="9"/>
    <w:semiHidden/>
    <w:unhideWhenUsed/>
    <w:qFormat/>
    <w:rsid w:val="00883D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883D45"/>
    <w:pPr>
      <w:keepNext/>
      <w:widowControl w:val="0"/>
      <w:adjustRightInd w:val="0"/>
      <w:spacing w:before="240" w:after="240"/>
      <w:textAlignment w:val="baseline"/>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83D45"/>
    <w:rPr>
      <w:rFonts w:ascii="Arial" w:eastAsia="Times New Roman" w:hAnsi="Arial" w:cs="Arial"/>
      <w:b/>
      <w:bCs/>
      <w:sz w:val="26"/>
      <w:szCs w:val="26"/>
      <w:lang w:eastAsia="fr-FR"/>
    </w:rPr>
  </w:style>
  <w:style w:type="paragraph" w:customStyle="1" w:styleId="texte">
    <w:name w:val="texte"/>
    <w:basedOn w:val="Corpsdetexte"/>
    <w:link w:val="texteCar"/>
    <w:qFormat/>
    <w:rsid w:val="00883D45"/>
    <w:pPr>
      <w:spacing w:before="240" w:after="240"/>
    </w:pPr>
    <w:rPr>
      <w:rFonts w:ascii="Times New Roman" w:eastAsia="Times New Roman" w:hAnsi="Times New Roman" w:cs="Times New Roman"/>
      <w:sz w:val="24"/>
      <w:szCs w:val="24"/>
      <w:lang w:eastAsia="fr-FR"/>
    </w:rPr>
  </w:style>
  <w:style w:type="character" w:customStyle="1" w:styleId="texteCar">
    <w:name w:val="texte Car"/>
    <w:basedOn w:val="CorpsdetexteCar"/>
    <w:link w:val="texte"/>
    <w:rsid w:val="00883D45"/>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883D45"/>
    <w:pPr>
      <w:spacing w:after="120"/>
    </w:pPr>
  </w:style>
  <w:style w:type="character" w:customStyle="1" w:styleId="CorpsdetexteCar">
    <w:name w:val="Corps de texte Car"/>
    <w:basedOn w:val="Policepardfaut"/>
    <w:link w:val="Corpsdetexte"/>
    <w:uiPriority w:val="99"/>
    <w:semiHidden/>
    <w:rsid w:val="00883D45"/>
  </w:style>
  <w:style w:type="character" w:customStyle="1" w:styleId="Titre2Car">
    <w:name w:val="Titre 2 Car"/>
    <w:basedOn w:val="Policepardfaut"/>
    <w:link w:val="Titre2"/>
    <w:uiPriority w:val="9"/>
    <w:semiHidden/>
    <w:rsid w:val="00883D45"/>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semiHidden/>
    <w:rsid w:val="00883D45"/>
    <w:pPr>
      <w:spacing w:line="240" w:lineRule="auto"/>
      <w:jc w:val="left"/>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883D45"/>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883D45"/>
    <w:rPr>
      <w:vertAlign w:val="superscript"/>
    </w:rPr>
  </w:style>
  <w:style w:type="paragraph" w:customStyle="1" w:styleId="Titre4">
    <w:name w:val="Titre  4"/>
    <w:basedOn w:val="Corpsdetexte"/>
    <w:link w:val="Titre4Car"/>
    <w:qFormat/>
    <w:rsid w:val="00EE1DCF"/>
    <w:pPr>
      <w:tabs>
        <w:tab w:val="num" w:pos="1788"/>
      </w:tabs>
      <w:spacing w:before="240" w:after="240"/>
      <w:ind w:left="1788" w:hanging="720"/>
    </w:pPr>
    <w:rPr>
      <w:rFonts w:ascii="Times New Roman" w:eastAsia="Times New Roman" w:hAnsi="Times New Roman" w:cs="Times New Roman"/>
      <w:b/>
      <w:bCs/>
      <w:sz w:val="24"/>
      <w:szCs w:val="24"/>
      <w:lang w:eastAsia="fr-FR"/>
    </w:rPr>
  </w:style>
  <w:style w:type="character" w:customStyle="1" w:styleId="Titre4Car">
    <w:name w:val="Titre  4 Car"/>
    <w:basedOn w:val="CorpsdetexteCar"/>
    <w:link w:val="Titre4"/>
    <w:rsid w:val="00EE1DCF"/>
    <w:rPr>
      <w:rFonts w:ascii="Times New Roman" w:eastAsia="Times New Roman" w:hAnsi="Times New Roman" w:cs="Times New Roman"/>
      <w:b/>
      <w:bCs/>
      <w:sz w:val="24"/>
      <w:szCs w:val="24"/>
      <w:lang w:eastAsia="fr-FR"/>
    </w:rPr>
  </w:style>
  <w:style w:type="paragraph" w:customStyle="1" w:styleId="tableau">
    <w:name w:val="tableau"/>
    <w:basedOn w:val="Normal"/>
    <w:link w:val="tableauCar"/>
    <w:qFormat/>
    <w:rsid w:val="00883D45"/>
    <w:pPr>
      <w:autoSpaceDE w:val="0"/>
      <w:autoSpaceDN w:val="0"/>
      <w:adjustRightInd w:val="0"/>
      <w:spacing w:line="240" w:lineRule="auto"/>
      <w:jc w:val="left"/>
    </w:pPr>
    <w:rPr>
      <w:rFonts w:ascii="Times New Roman" w:eastAsia="Times New Roman" w:hAnsi="Times New Roman" w:cs="Times New Roman"/>
      <w:b/>
      <w:lang w:eastAsia="fr-FR"/>
    </w:rPr>
  </w:style>
  <w:style w:type="character" w:customStyle="1" w:styleId="tableauCar">
    <w:name w:val="tableau Car"/>
    <w:basedOn w:val="Policepardfaut"/>
    <w:link w:val="tableau"/>
    <w:rsid w:val="00883D45"/>
    <w:rPr>
      <w:rFonts w:ascii="Times New Roman" w:eastAsia="Times New Roman" w:hAnsi="Times New Roman" w:cs="Times New Roman"/>
      <w:b/>
      <w:lang w:eastAsia="fr-FR"/>
    </w:rPr>
  </w:style>
  <w:style w:type="paragraph" w:styleId="Paragraphedeliste">
    <w:name w:val="List Paragraph"/>
    <w:basedOn w:val="Normal"/>
    <w:link w:val="ParagraphedelisteCar"/>
    <w:uiPriority w:val="34"/>
    <w:qFormat/>
    <w:rsid w:val="00883D45"/>
    <w:pPr>
      <w:spacing w:line="240" w:lineRule="auto"/>
      <w:ind w:left="708"/>
      <w:jc w:val="left"/>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883D45"/>
    <w:rPr>
      <w:rFonts w:ascii="Times New Roman" w:eastAsia="Times New Roman" w:hAnsi="Times New Roman" w:cs="Times New Roman"/>
      <w:sz w:val="24"/>
      <w:szCs w:val="24"/>
      <w:lang w:eastAsia="fr-FR"/>
    </w:rPr>
  </w:style>
  <w:style w:type="paragraph" w:customStyle="1" w:styleId="figure">
    <w:name w:val="figure"/>
    <w:basedOn w:val="Corpsdetexte"/>
    <w:link w:val="figureCar"/>
    <w:qFormat/>
    <w:rsid w:val="00883D45"/>
    <w:pPr>
      <w:spacing w:before="120" w:line="240" w:lineRule="auto"/>
      <w:jc w:val="center"/>
    </w:pPr>
    <w:rPr>
      <w:rFonts w:ascii="Times New Roman" w:eastAsia="Times New Roman" w:hAnsi="Times New Roman" w:cs="Times New Roman"/>
      <w:b/>
      <w:bCs/>
      <w:szCs w:val="24"/>
      <w:lang w:eastAsia="fr-FR"/>
    </w:rPr>
  </w:style>
  <w:style w:type="character" w:customStyle="1" w:styleId="figureCar">
    <w:name w:val="figure Car"/>
    <w:basedOn w:val="CorpsdetexteCar"/>
    <w:link w:val="figure"/>
    <w:rsid w:val="00883D45"/>
    <w:rPr>
      <w:rFonts w:ascii="Times New Roman" w:eastAsia="Times New Roman" w:hAnsi="Times New Roman" w:cs="Times New Roman"/>
      <w:b/>
      <w:bCs/>
      <w:szCs w:val="24"/>
      <w:lang w:eastAsia="fr-FR"/>
    </w:rPr>
  </w:style>
  <w:style w:type="paragraph" w:customStyle="1" w:styleId="titre01">
    <w:name w:val="titre 01"/>
    <w:basedOn w:val="Normal"/>
    <w:qFormat/>
    <w:rsid w:val="00D57FB7"/>
    <w:pPr>
      <w:spacing w:before="120" w:after="120"/>
      <w:jc w:val="center"/>
    </w:pPr>
    <w:rPr>
      <w:rFonts w:ascii="Times New Roman" w:eastAsia="Times New Roman" w:hAnsi="Times New Roman" w:cs="Times New Roman"/>
      <w:b/>
      <w:bCs/>
      <w:caps/>
      <w:sz w:val="32"/>
      <w:szCs w:val="32"/>
      <w:lang w:eastAsia="fr-FR"/>
    </w:rPr>
  </w:style>
  <w:style w:type="paragraph" w:customStyle="1" w:styleId="titre02">
    <w:name w:val="titre 02"/>
    <w:basedOn w:val="Normal"/>
    <w:qFormat/>
    <w:rsid w:val="00D57FB7"/>
    <w:pPr>
      <w:spacing w:before="120" w:after="120"/>
      <w:jc w:val="left"/>
    </w:pPr>
    <w:rPr>
      <w:rFonts w:ascii="Times New Roman" w:eastAsia="Times New Roman" w:hAnsi="Times New Roman" w:cs="Times New Roman"/>
      <w:b/>
      <w:sz w:val="28"/>
      <w:szCs w:val="28"/>
      <w:lang w:eastAsia="fr-FR"/>
    </w:rPr>
  </w:style>
  <w:style w:type="paragraph" w:styleId="NormalWeb">
    <w:name w:val="Normal (Web)"/>
    <w:basedOn w:val="Normal"/>
    <w:uiPriority w:val="99"/>
    <w:unhideWhenUsed/>
    <w:rsid w:val="0039010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390103"/>
    <w:pPr>
      <w:spacing w:before="120" w:after="120"/>
    </w:pPr>
    <w:rPr>
      <w:rFonts w:ascii="Times New Roman" w:eastAsia="Times New Roman" w:hAnsi="Times New Roman" w:cs="Times New Roman"/>
      <w:b/>
      <w:bCs/>
      <w:sz w:val="24"/>
      <w:szCs w:val="24"/>
      <w:lang w:eastAsia="fr-FR"/>
    </w:rPr>
  </w:style>
  <w:style w:type="character" w:customStyle="1" w:styleId="LgendeCar">
    <w:name w:val="Légende Car"/>
    <w:basedOn w:val="Policepardfaut"/>
    <w:link w:val="Lgende"/>
    <w:rsid w:val="00390103"/>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390103"/>
    <w:rPr>
      <w:color w:val="0000FF"/>
      <w:u w:val="single"/>
    </w:rPr>
  </w:style>
  <w:style w:type="paragraph" w:styleId="En-tte">
    <w:name w:val="header"/>
    <w:basedOn w:val="Normal"/>
    <w:link w:val="En-tteCar"/>
    <w:uiPriority w:val="99"/>
    <w:semiHidden/>
    <w:unhideWhenUsed/>
    <w:rsid w:val="002D5689"/>
    <w:pPr>
      <w:tabs>
        <w:tab w:val="center" w:pos="4536"/>
        <w:tab w:val="right" w:pos="9072"/>
      </w:tabs>
      <w:spacing w:line="240" w:lineRule="auto"/>
    </w:pPr>
  </w:style>
  <w:style w:type="character" w:customStyle="1" w:styleId="En-tteCar">
    <w:name w:val="En-tête Car"/>
    <w:basedOn w:val="Policepardfaut"/>
    <w:link w:val="En-tte"/>
    <w:uiPriority w:val="99"/>
    <w:semiHidden/>
    <w:rsid w:val="002D5689"/>
  </w:style>
  <w:style w:type="paragraph" w:styleId="Pieddepage">
    <w:name w:val="footer"/>
    <w:basedOn w:val="Normal"/>
    <w:link w:val="PieddepageCar"/>
    <w:uiPriority w:val="99"/>
    <w:unhideWhenUsed/>
    <w:rsid w:val="002D5689"/>
    <w:pPr>
      <w:tabs>
        <w:tab w:val="center" w:pos="4536"/>
        <w:tab w:val="right" w:pos="9072"/>
      </w:tabs>
      <w:spacing w:line="240" w:lineRule="auto"/>
    </w:pPr>
  </w:style>
  <w:style w:type="character" w:customStyle="1" w:styleId="PieddepageCar">
    <w:name w:val="Pied de page Car"/>
    <w:basedOn w:val="Policepardfaut"/>
    <w:link w:val="Pieddepage"/>
    <w:uiPriority w:val="99"/>
    <w:rsid w:val="002D56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mec@hotmail.fr" TargetMode="External"/><Relationship Id="rId3" Type="http://schemas.openxmlformats.org/officeDocument/2006/relationships/settings" Target="settings.xml"/><Relationship Id="rId7" Type="http://schemas.openxmlformats.org/officeDocument/2006/relationships/hyperlink" Target="mailto:alidebbi@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17</Pages>
  <Words>5432</Words>
  <Characters>29882</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ALLAL</dc:creator>
  <cp:keywords/>
  <dc:description/>
  <cp:lastModifiedBy>ALLAL</cp:lastModifiedBy>
  <cp:revision>10</cp:revision>
  <dcterms:created xsi:type="dcterms:W3CDTF">2010-04-06T12:38:00Z</dcterms:created>
  <dcterms:modified xsi:type="dcterms:W3CDTF">2010-11-10T06:05:00Z</dcterms:modified>
</cp:coreProperties>
</file>