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F4" w:rsidRDefault="00DB0DF4" w:rsidP="008D7FDB">
      <w:pPr>
        <w:spacing w:before="120" w:after="120"/>
        <w:contextualSpacing/>
        <w:jc w:val="center"/>
        <w:rPr>
          <w:rFonts w:ascii="Andalus" w:hAnsi="Andalus" w:cs="Simplified Arabic"/>
          <w:b/>
          <w:bCs/>
          <w:color w:val="008000"/>
          <w:sz w:val="28"/>
          <w:szCs w:val="28"/>
          <w:rtl/>
        </w:rPr>
      </w:pPr>
    </w:p>
    <w:p w:rsidR="00DB0DF4" w:rsidRDefault="00DB0DF4" w:rsidP="008D7FDB">
      <w:pPr>
        <w:spacing w:before="120" w:after="120"/>
        <w:contextualSpacing/>
        <w:jc w:val="center"/>
        <w:rPr>
          <w:rFonts w:ascii="Andalus" w:hAnsi="Andalus" w:cs="Simplified Arabic"/>
          <w:b/>
          <w:bCs/>
          <w:color w:val="008000"/>
          <w:sz w:val="28"/>
          <w:szCs w:val="28"/>
          <w:rtl/>
        </w:rPr>
      </w:pPr>
    </w:p>
    <w:p w:rsidR="00DB0DF4" w:rsidRDefault="00BD31CD" w:rsidP="008D7FDB">
      <w:pPr>
        <w:spacing w:before="120" w:after="120"/>
        <w:contextualSpacing/>
        <w:jc w:val="center"/>
        <w:rPr>
          <w:rFonts w:ascii="Andalus" w:hAnsi="Andalus" w:cs="Simplified Arabic"/>
          <w:b/>
          <w:bCs/>
          <w:color w:val="008000"/>
          <w:sz w:val="28"/>
          <w:szCs w:val="28"/>
          <w:rtl/>
        </w:rPr>
      </w:pPr>
      <w:r>
        <w:rPr>
          <w:rFonts w:ascii="Andalus" w:hAnsi="Andalus" w:cs="Simplified Arabic"/>
          <w:b/>
          <w:bCs/>
          <w:noProof/>
          <w:color w:val="008000"/>
          <w:sz w:val="28"/>
          <w:szCs w:val="28"/>
          <w:rtl/>
          <w:lang w:eastAsia="en-US"/>
        </w:rPr>
        <w:drawing>
          <wp:anchor distT="0" distB="0" distL="114300" distR="114300" simplePos="0" relativeHeight="251659264" behindDoc="0" locked="0" layoutInCell="1" allowOverlap="1">
            <wp:simplePos x="0" y="0"/>
            <wp:positionH relativeFrom="column">
              <wp:posOffset>2164080</wp:posOffset>
            </wp:positionH>
            <wp:positionV relativeFrom="paragraph">
              <wp:posOffset>1270</wp:posOffset>
            </wp:positionV>
            <wp:extent cx="1038860" cy="1514475"/>
            <wp:effectExtent l="19050" t="0" r="8890" b="0"/>
            <wp:wrapNone/>
            <wp:docPr id="2" name="صورة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9"/>
                    <pic:cNvPicPr>
                      <a:picLocks noChangeAspect="1" noChangeArrowheads="1"/>
                    </pic:cNvPicPr>
                  </pic:nvPicPr>
                  <pic:blipFill>
                    <a:blip r:embed="rId7">
                      <a:clrChange>
                        <a:clrFrom>
                          <a:srgbClr val="FDFDFD"/>
                        </a:clrFrom>
                        <a:clrTo>
                          <a:srgbClr val="FDFDFD">
                            <a:alpha val="0"/>
                          </a:srgbClr>
                        </a:clrTo>
                      </a:clrChange>
                    </a:blip>
                    <a:srcRect/>
                    <a:stretch>
                      <a:fillRect/>
                    </a:stretch>
                  </pic:blipFill>
                  <pic:spPr bwMode="auto">
                    <a:xfrm>
                      <a:off x="0" y="0"/>
                      <a:ext cx="1038860" cy="1514475"/>
                    </a:xfrm>
                    <a:prstGeom prst="rect">
                      <a:avLst/>
                    </a:prstGeom>
                    <a:noFill/>
                    <a:ln w="9525">
                      <a:noFill/>
                      <a:miter lim="800000"/>
                      <a:headEnd/>
                      <a:tailEnd/>
                    </a:ln>
                  </pic:spPr>
                </pic:pic>
              </a:graphicData>
            </a:graphic>
          </wp:anchor>
        </w:drawing>
      </w:r>
    </w:p>
    <w:p w:rsidR="007F1E44" w:rsidRPr="008D7FDB" w:rsidRDefault="007F1E44" w:rsidP="008D7FDB">
      <w:pPr>
        <w:spacing w:before="120" w:after="120"/>
        <w:contextualSpacing/>
        <w:jc w:val="center"/>
        <w:rPr>
          <w:rFonts w:ascii="Traditional Arabic" w:hAnsi="Traditional Arabic" w:cs="Simplified Arabic"/>
          <w:b/>
          <w:bCs/>
          <w:sz w:val="28"/>
          <w:szCs w:val="28"/>
          <w:rtl/>
        </w:rPr>
      </w:pPr>
    </w:p>
    <w:p w:rsidR="00D75DA0" w:rsidRPr="008D7FDB" w:rsidRDefault="00D75DA0" w:rsidP="008D7FDB">
      <w:pPr>
        <w:spacing w:before="120" w:after="120"/>
        <w:contextualSpacing/>
        <w:jc w:val="center"/>
        <w:rPr>
          <w:rFonts w:ascii="Traditional Arabic" w:hAnsi="Traditional Arabic" w:cs="Simplified Arabic"/>
          <w:b/>
          <w:bCs/>
          <w:sz w:val="28"/>
          <w:szCs w:val="28"/>
          <w:rtl/>
        </w:rPr>
      </w:pPr>
    </w:p>
    <w:p w:rsidR="00D75DA0" w:rsidRPr="008D7FDB" w:rsidRDefault="00D75DA0" w:rsidP="008D7FDB">
      <w:pPr>
        <w:spacing w:before="120" w:after="120"/>
        <w:contextualSpacing/>
        <w:jc w:val="center"/>
        <w:rPr>
          <w:rFonts w:ascii="Traditional Arabic" w:hAnsi="Traditional Arabic" w:cs="Simplified Arabic"/>
          <w:b/>
          <w:bCs/>
          <w:sz w:val="28"/>
          <w:szCs w:val="28"/>
          <w:rtl/>
        </w:rPr>
      </w:pPr>
    </w:p>
    <w:p w:rsidR="00DB0DF4" w:rsidRDefault="00DB0DF4" w:rsidP="008D7FDB">
      <w:pPr>
        <w:spacing w:before="120" w:after="120"/>
        <w:contextualSpacing/>
        <w:jc w:val="center"/>
        <w:rPr>
          <w:rFonts w:ascii="Andalus" w:hAnsi="Andalus" w:cs="Simplified Arabic"/>
          <w:b/>
          <w:bCs/>
          <w:sz w:val="28"/>
          <w:szCs w:val="28"/>
          <w:rtl/>
          <w:lang w:bidi="ar-KW"/>
        </w:rPr>
      </w:pPr>
    </w:p>
    <w:p w:rsidR="00DB0DF4" w:rsidRDefault="00DB0DF4" w:rsidP="008D7FDB">
      <w:pPr>
        <w:spacing w:before="120" w:after="120"/>
        <w:contextualSpacing/>
        <w:jc w:val="center"/>
        <w:rPr>
          <w:rFonts w:ascii="Andalus" w:hAnsi="Andalus" w:cs="Simplified Arabic"/>
          <w:b/>
          <w:bCs/>
          <w:sz w:val="28"/>
          <w:szCs w:val="28"/>
          <w:rtl/>
          <w:lang w:bidi="ar-KW"/>
        </w:rPr>
      </w:pPr>
    </w:p>
    <w:p w:rsidR="00DB0DF4" w:rsidRDefault="00DB0DF4" w:rsidP="008D7FDB">
      <w:pPr>
        <w:spacing w:before="120" w:after="120"/>
        <w:contextualSpacing/>
        <w:jc w:val="center"/>
        <w:rPr>
          <w:rFonts w:ascii="Andalus" w:hAnsi="Andalus" w:cs="Simplified Arabic"/>
          <w:b/>
          <w:bCs/>
          <w:sz w:val="28"/>
          <w:szCs w:val="28"/>
          <w:rtl/>
          <w:lang w:bidi="ar-KW"/>
        </w:rPr>
      </w:pPr>
    </w:p>
    <w:p w:rsidR="00DB0DF4" w:rsidRDefault="00DB0DF4" w:rsidP="008D7FDB">
      <w:pPr>
        <w:spacing w:before="120" w:after="120"/>
        <w:contextualSpacing/>
        <w:jc w:val="center"/>
        <w:rPr>
          <w:rFonts w:ascii="Andalus" w:hAnsi="Andalus" w:cs="Simplified Arabic"/>
          <w:b/>
          <w:bCs/>
          <w:sz w:val="28"/>
          <w:szCs w:val="28"/>
          <w:rtl/>
          <w:lang w:bidi="ar-KW"/>
        </w:rPr>
      </w:pPr>
    </w:p>
    <w:p w:rsidR="0051424A" w:rsidRPr="008D7FDB" w:rsidRDefault="0051424A" w:rsidP="008D7FDB">
      <w:pPr>
        <w:spacing w:before="120" w:after="120"/>
        <w:contextualSpacing/>
        <w:jc w:val="center"/>
        <w:rPr>
          <w:rFonts w:ascii="Andalus" w:hAnsi="Andalus" w:cs="Simplified Arabic"/>
          <w:b/>
          <w:bCs/>
          <w:sz w:val="28"/>
          <w:szCs w:val="28"/>
          <w:rtl/>
          <w:lang w:bidi="ar-KW"/>
        </w:rPr>
      </w:pPr>
      <w:r w:rsidRPr="008D7FDB">
        <w:rPr>
          <w:rFonts w:ascii="Andalus" w:hAnsi="Andalus" w:cs="Simplified Arabic"/>
          <w:b/>
          <w:bCs/>
          <w:sz w:val="28"/>
          <w:szCs w:val="28"/>
          <w:rtl/>
          <w:lang w:bidi="ar-KW"/>
        </w:rPr>
        <w:t>دور المعايير الشرعية</w:t>
      </w:r>
      <w:r w:rsidR="00432DB2" w:rsidRPr="008D7FDB">
        <w:rPr>
          <w:rFonts w:ascii="Andalus" w:hAnsi="Andalus" w:cs="Simplified Arabic" w:hint="cs"/>
          <w:b/>
          <w:bCs/>
          <w:sz w:val="28"/>
          <w:szCs w:val="28"/>
          <w:rtl/>
          <w:lang w:bidi="ar-KW"/>
        </w:rPr>
        <w:t xml:space="preserve"> و</w:t>
      </w:r>
      <w:r w:rsidR="00432DB2" w:rsidRPr="008D7FDB">
        <w:rPr>
          <w:rFonts w:ascii="Andalus" w:hAnsi="Andalus" w:cs="Simplified Arabic"/>
          <w:b/>
          <w:bCs/>
          <w:sz w:val="28"/>
          <w:szCs w:val="28"/>
          <w:rtl/>
          <w:lang w:bidi="ar-KW"/>
        </w:rPr>
        <w:t>المحاسبية</w:t>
      </w:r>
    </w:p>
    <w:p w:rsidR="00D75DA0" w:rsidRPr="008D7FDB" w:rsidRDefault="0051424A" w:rsidP="008D7FDB">
      <w:pPr>
        <w:spacing w:before="120" w:after="120"/>
        <w:contextualSpacing/>
        <w:jc w:val="center"/>
        <w:rPr>
          <w:rFonts w:ascii="Andalus" w:hAnsi="Andalus" w:cs="Simplified Arabic"/>
          <w:sz w:val="28"/>
          <w:szCs w:val="28"/>
          <w:rtl/>
          <w:lang w:bidi="ar-KW"/>
        </w:rPr>
      </w:pPr>
      <w:r w:rsidRPr="008D7FDB">
        <w:rPr>
          <w:rFonts w:ascii="Andalus" w:hAnsi="Andalus" w:cs="Simplified Arabic"/>
          <w:b/>
          <w:bCs/>
          <w:sz w:val="28"/>
          <w:szCs w:val="28"/>
          <w:rtl/>
          <w:lang w:bidi="ar-KW"/>
        </w:rPr>
        <w:t xml:space="preserve"> في توجيه وتنظيم ال</w:t>
      </w:r>
      <w:r w:rsidR="00432DB2" w:rsidRPr="008D7FDB">
        <w:rPr>
          <w:rFonts w:ascii="Andalus" w:hAnsi="Andalus" w:cs="Simplified Arabic" w:hint="cs"/>
          <w:b/>
          <w:bCs/>
          <w:sz w:val="28"/>
          <w:szCs w:val="28"/>
          <w:rtl/>
          <w:lang w:bidi="ar-KW"/>
        </w:rPr>
        <w:t>م</w:t>
      </w:r>
      <w:r w:rsidRPr="008D7FDB">
        <w:rPr>
          <w:rFonts w:ascii="Andalus" w:hAnsi="Andalus" w:cs="Simplified Arabic"/>
          <w:b/>
          <w:bCs/>
          <w:sz w:val="28"/>
          <w:szCs w:val="28"/>
          <w:rtl/>
          <w:lang w:bidi="ar-KW"/>
        </w:rPr>
        <w:t>صرف</w:t>
      </w:r>
      <w:r w:rsidR="006C3314" w:rsidRPr="008D7FDB">
        <w:rPr>
          <w:rFonts w:ascii="Andalus" w:hAnsi="Andalus" w:cs="Simplified Arabic" w:hint="cs"/>
          <w:b/>
          <w:bCs/>
          <w:sz w:val="28"/>
          <w:szCs w:val="28"/>
          <w:rtl/>
          <w:lang w:bidi="ar-KW"/>
        </w:rPr>
        <w:t>ي</w:t>
      </w:r>
      <w:r w:rsidRPr="008D7FDB">
        <w:rPr>
          <w:rFonts w:ascii="Andalus" w:hAnsi="Andalus" w:cs="Simplified Arabic"/>
          <w:b/>
          <w:bCs/>
          <w:sz w:val="28"/>
          <w:szCs w:val="28"/>
          <w:rtl/>
          <w:lang w:bidi="ar-KW"/>
        </w:rPr>
        <w:t>ة الإسلامية</w:t>
      </w:r>
    </w:p>
    <w:p w:rsidR="00B21139" w:rsidRPr="008D7FDB" w:rsidRDefault="00B21139" w:rsidP="008D7FDB">
      <w:pPr>
        <w:spacing w:before="120" w:after="120"/>
        <w:contextualSpacing/>
        <w:jc w:val="center"/>
        <w:rPr>
          <w:rFonts w:ascii="Traditional Arabic" w:hAnsi="Traditional Arabic" w:cs="Simplified Arabic"/>
          <w:b/>
          <w:bCs/>
          <w:sz w:val="28"/>
          <w:szCs w:val="28"/>
          <w:rtl/>
          <w:lang w:bidi="ar-KW"/>
        </w:rPr>
      </w:pPr>
    </w:p>
    <w:p w:rsidR="008D7FDB" w:rsidRPr="008D7FDB" w:rsidRDefault="008D7FDB" w:rsidP="008D7FDB">
      <w:pPr>
        <w:spacing w:before="120" w:after="120"/>
        <w:contextualSpacing/>
        <w:jc w:val="center"/>
        <w:rPr>
          <w:rFonts w:ascii="Andalus" w:hAnsi="Andalus" w:cs="Simplified Arabic"/>
          <w:b/>
          <w:bCs/>
          <w:sz w:val="28"/>
          <w:szCs w:val="28"/>
          <w:rtl/>
        </w:rPr>
      </w:pPr>
      <w:r w:rsidRPr="008D7FDB">
        <w:rPr>
          <w:rFonts w:ascii="Andalus" w:hAnsi="Andalus" w:cs="Simplified Arabic" w:hint="cs"/>
          <w:b/>
          <w:bCs/>
          <w:sz w:val="28"/>
          <w:szCs w:val="28"/>
          <w:rtl/>
        </w:rPr>
        <w:t>27-28 أبريل 2010</w:t>
      </w:r>
    </w:p>
    <w:p w:rsidR="008D7FDB" w:rsidRPr="008D7FDB" w:rsidRDefault="008D7FDB" w:rsidP="008D7FDB">
      <w:pPr>
        <w:spacing w:before="120" w:after="120"/>
        <w:contextualSpacing/>
        <w:jc w:val="center"/>
        <w:rPr>
          <w:rFonts w:ascii="Andalus" w:hAnsi="Andalus" w:cs="Simplified Arabic"/>
          <w:b/>
          <w:bCs/>
          <w:color w:val="008000"/>
          <w:sz w:val="28"/>
          <w:szCs w:val="28"/>
          <w:rtl/>
        </w:rPr>
      </w:pPr>
      <w:r w:rsidRPr="008D7FDB">
        <w:rPr>
          <w:rFonts w:ascii="Andalus" w:hAnsi="Andalus" w:cs="Simplified Arabic" w:hint="cs"/>
          <w:b/>
          <w:bCs/>
          <w:color w:val="008000"/>
          <w:sz w:val="28"/>
          <w:szCs w:val="28"/>
          <w:rtl/>
        </w:rPr>
        <w:t>طرابلس - ليبيا</w:t>
      </w:r>
    </w:p>
    <w:p w:rsidR="006B596C" w:rsidRPr="008D7FDB" w:rsidRDefault="006B596C" w:rsidP="008D7FDB">
      <w:pPr>
        <w:spacing w:before="120" w:after="120"/>
        <w:contextualSpacing/>
        <w:jc w:val="center"/>
        <w:rPr>
          <w:rFonts w:ascii="Traditional Arabic" w:hAnsi="Traditional Arabic" w:cs="Simplified Arabic"/>
          <w:b/>
          <w:bCs/>
          <w:sz w:val="28"/>
          <w:szCs w:val="28"/>
          <w:rtl/>
        </w:rPr>
      </w:pPr>
    </w:p>
    <w:p w:rsidR="007F1E44" w:rsidRPr="008D7FDB" w:rsidRDefault="007F1E44" w:rsidP="008D7FDB">
      <w:pPr>
        <w:spacing w:before="120" w:after="120"/>
        <w:contextualSpacing/>
        <w:jc w:val="center"/>
        <w:rPr>
          <w:rFonts w:ascii="Traditional Arabic" w:hAnsi="Traditional Arabic" w:cs="Simplified Arabic"/>
          <w:b/>
          <w:bCs/>
          <w:sz w:val="28"/>
          <w:szCs w:val="28"/>
          <w:rtl/>
          <w:lang w:bidi="ar-KW"/>
        </w:rPr>
      </w:pPr>
    </w:p>
    <w:p w:rsidR="007F1E44" w:rsidRPr="008D7FDB" w:rsidRDefault="007F1E44" w:rsidP="008D7FDB">
      <w:pPr>
        <w:spacing w:before="120" w:after="120"/>
        <w:contextualSpacing/>
        <w:jc w:val="center"/>
        <w:rPr>
          <w:rFonts w:ascii="Traditional Arabic" w:hAnsi="Traditional Arabic" w:cs="Simplified Arabic"/>
          <w:b/>
          <w:bCs/>
          <w:sz w:val="28"/>
          <w:szCs w:val="28"/>
          <w:rtl/>
          <w:lang w:bidi="ar-KW"/>
        </w:rPr>
      </w:pPr>
    </w:p>
    <w:p w:rsidR="00D75DA0" w:rsidRPr="008D7FDB" w:rsidRDefault="00D75DA0" w:rsidP="008D7FDB">
      <w:pPr>
        <w:spacing w:before="120" w:after="120"/>
        <w:contextualSpacing/>
        <w:jc w:val="center"/>
        <w:rPr>
          <w:rFonts w:ascii="Andalus" w:hAnsi="Andalus" w:cs="Simplified Arabic"/>
          <w:b/>
          <w:bCs/>
          <w:sz w:val="28"/>
          <w:szCs w:val="28"/>
          <w:rtl/>
        </w:rPr>
      </w:pPr>
      <w:r w:rsidRPr="008D7FDB">
        <w:rPr>
          <w:rFonts w:ascii="Andalus" w:hAnsi="Andalus" w:cs="Simplified Arabic"/>
          <w:b/>
          <w:bCs/>
          <w:sz w:val="28"/>
          <w:szCs w:val="28"/>
          <w:rtl/>
        </w:rPr>
        <w:t>إعداد</w:t>
      </w:r>
    </w:p>
    <w:p w:rsidR="00D75DA0" w:rsidRPr="008D7FDB" w:rsidRDefault="00D75DA0" w:rsidP="008D7FDB">
      <w:pPr>
        <w:spacing w:before="120" w:after="120"/>
        <w:contextualSpacing/>
        <w:jc w:val="center"/>
        <w:rPr>
          <w:rFonts w:ascii="Andalus" w:hAnsi="Andalus" w:cs="Simplified Arabic"/>
          <w:b/>
          <w:bCs/>
          <w:sz w:val="28"/>
          <w:szCs w:val="28"/>
          <w:rtl/>
        </w:rPr>
      </w:pPr>
      <w:r w:rsidRPr="008D7FDB">
        <w:rPr>
          <w:rFonts w:ascii="Andalus" w:hAnsi="Andalus" w:cs="Simplified Arabic"/>
          <w:b/>
          <w:bCs/>
          <w:sz w:val="28"/>
          <w:szCs w:val="28"/>
          <w:rtl/>
        </w:rPr>
        <w:t>الدكتور عبد</w:t>
      </w:r>
      <w:r w:rsidR="003E1D35">
        <w:rPr>
          <w:rFonts w:ascii="Andalus" w:hAnsi="Andalus" w:cs="Simplified Arabic" w:hint="cs"/>
          <w:b/>
          <w:bCs/>
          <w:sz w:val="28"/>
          <w:szCs w:val="28"/>
          <w:rtl/>
        </w:rPr>
        <w:t xml:space="preserve"> </w:t>
      </w:r>
      <w:r w:rsidRPr="008D7FDB">
        <w:rPr>
          <w:rFonts w:ascii="Andalus" w:hAnsi="Andalus" w:cs="Simplified Arabic"/>
          <w:b/>
          <w:bCs/>
          <w:sz w:val="28"/>
          <w:szCs w:val="28"/>
          <w:rtl/>
        </w:rPr>
        <w:t>الباري مشعل</w:t>
      </w:r>
    </w:p>
    <w:p w:rsidR="001F6BE9" w:rsidRPr="008D7FDB" w:rsidRDefault="006C3314" w:rsidP="008D7FDB">
      <w:pPr>
        <w:spacing w:before="120" w:after="120"/>
        <w:contextualSpacing/>
        <w:jc w:val="center"/>
        <w:rPr>
          <w:rFonts w:ascii="Andalus" w:hAnsi="Andalus" w:cs="Simplified Arabic"/>
          <w:b/>
          <w:bCs/>
          <w:sz w:val="28"/>
          <w:szCs w:val="28"/>
        </w:rPr>
      </w:pPr>
      <w:r w:rsidRPr="008D7FDB">
        <w:rPr>
          <w:rFonts w:ascii="Andalus" w:hAnsi="Andalus" w:cs="Simplified Arabic" w:hint="cs"/>
          <w:b/>
          <w:bCs/>
          <w:sz w:val="28"/>
          <w:szCs w:val="28"/>
          <w:rtl/>
        </w:rPr>
        <w:t xml:space="preserve">المدير العام </w:t>
      </w:r>
      <w:r w:rsidR="001F6BE9" w:rsidRPr="008D7FDB">
        <w:rPr>
          <w:rFonts w:ascii="Andalus" w:hAnsi="Andalus" w:cs="Simplified Arabic"/>
          <w:b/>
          <w:bCs/>
          <w:sz w:val="28"/>
          <w:szCs w:val="28"/>
        </w:rPr>
        <w:t xml:space="preserve">- </w:t>
      </w:r>
      <w:r w:rsidRPr="008D7FDB">
        <w:rPr>
          <w:rFonts w:ascii="Andalus" w:hAnsi="Andalus" w:cs="Simplified Arabic" w:hint="cs"/>
          <w:b/>
          <w:bCs/>
          <w:sz w:val="28"/>
          <w:szCs w:val="28"/>
          <w:rtl/>
        </w:rPr>
        <w:t xml:space="preserve">شركة رقابة للاستشارات </w:t>
      </w:r>
      <w:r w:rsidR="001F6BE9" w:rsidRPr="008D7FDB">
        <w:rPr>
          <w:rFonts w:ascii="Andalus" w:hAnsi="Andalus" w:cs="Simplified Arabic"/>
          <w:b/>
          <w:bCs/>
          <w:sz w:val="28"/>
          <w:szCs w:val="28"/>
          <w:rtl/>
        </w:rPr>
        <w:t>–</w:t>
      </w:r>
      <w:r w:rsidRPr="008D7FDB">
        <w:rPr>
          <w:rFonts w:ascii="Andalus" w:hAnsi="Andalus" w:cs="Simplified Arabic" w:hint="cs"/>
          <w:b/>
          <w:bCs/>
          <w:sz w:val="28"/>
          <w:szCs w:val="28"/>
          <w:rtl/>
        </w:rPr>
        <w:t xml:space="preserve"> بريطانيا</w:t>
      </w:r>
    </w:p>
    <w:p w:rsidR="00B65BD1" w:rsidRPr="008D7FDB" w:rsidRDefault="00A11628" w:rsidP="008D7FDB">
      <w:pPr>
        <w:spacing w:before="120" w:after="120"/>
        <w:contextualSpacing/>
        <w:jc w:val="center"/>
        <w:rPr>
          <w:rFonts w:ascii="Andalus" w:hAnsi="Andalus" w:cs="Simplified Arabic"/>
          <w:b/>
          <w:bCs/>
          <w:sz w:val="28"/>
          <w:szCs w:val="28"/>
          <w:rtl/>
          <w:lang w:bidi="ar-KW"/>
        </w:rPr>
      </w:pPr>
      <w:r w:rsidRPr="008D7FDB">
        <w:rPr>
          <w:rFonts w:ascii="Traditional Arabic" w:hAnsi="Traditional Arabic" w:cs="Simplified Arabic"/>
          <w:sz w:val="28"/>
          <w:szCs w:val="28"/>
          <w:rtl/>
        </w:rPr>
        <w:br w:type="page"/>
      </w:r>
      <w:r w:rsidR="005F4330" w:rsidRPr="008D7FDB">
        <w:rPr>
          <w:rFonts w:ascii="Andalus" w:hAnsi="Andalus" w:cs="Simplified Arabic"/>
          <w:b/>
          <w:bCs/>
          <w:sz w:val="28"/>
          <w:szCs w:val="28"/>
          <w:rtl/>
          <w:lang w:bidi="ar-KW"/>
        </w:rPr>
        <w:lastRenderedPageBreak/>
        <w:t xml:space="preserve"> </w:t>
      </w:r>
      <w:r w:rsidR="0051424A" w:rsidRPr="008D7FDB">
        <w:rPr>
          <w:rFonts w:ascii="Andalus" w:hAnsi="Andalus" w:cs="Simplified Arabic"/>
          <w:b/>
          <w:bCs/>
          <w:sz w:val="28"/>
          <w:szCs w:val="28"/>
          <w:rtl/>
          <w:lang w:bidi="ar-KW"/>
        </w:rPr>
        <w:t>دور المعايير الشرعية</w:t>
      </w:r>
      <w:r w:rsidR="007F1E44" w:rsidRPr="008D7FDB">
        <w:rPr>
          <w:rFonts w:ascii="Andalus" w:hAnsi="Andalus" w:cs="Simplified Arabic" w:hint="cs"/>
          <w:b/>
          <w:bCs/>
          <w:sz w:val="28"/>
          <w:szCs w:val="28"/>
          <w:rtl/>
          <w:lang w:bidi="ar-KW"/>
        </w:rPr>
        <w:t xml:space="preserve"> </w:t>
      </w:r>
      <w:r w:rsidR="006C3314" w:rsidRPr="008D7FDB">
        <w:rPr>
          <w:rFonts w:ascii="Andalus" w:hAnsi="Andalus" w:cs="Simplified Arabic" w:hint="cs"/>
          <w:b/>
          <w:bCs/>
          <w:sz w:val="28"/>
          <w:szCs w:val="28"/>
          <w:rtl/>
          <w:lang w:bidi="ar-KW"/>
        </w:rPr>
        <w:t>و</w:t>
      </w:r>
      <w:r w:rsidR="006C3314" w:rsidRPr="008D7FDB">
        <w:rPr>
          <w:rFonts w:ascii="Andalus" w:hAnsi="Andalus" w:cs="Simplified Arabic"/>
          <w:b/>
          <w:bCs/>
          <w:sz w:val="28"/>
          <w:szCs w:val="28"/>
          <w:rtl/>
          <w:lang w:bidi="ar-KW"/>
        </w:rPr>
        <w:t>المحاسبية</w:t>
      </w:r>
    </w:p>
    <w:p w:rsidR="0051424A" w:rsidRPr="008D7FDB" w:rsidRDefault="0051424A" w:rsidP="008D7FDB">
      <w:pPr>
        <w:spacing w:before="120" w:after="120"/>
        <w:contextualSpacing/>
        <w:jc w:val="center"/>
        <w:rPr>
          <w:rFonts w:ascii="Andalus" w:hAnsi="Andalus" w:cs="Simplified Arabic"/>
          <w:sz w:val="28"/>
          <w:szCs w:val="28"/>
          <w:rtl/>
          <w:lang w:bidi="ar-KW"/>
        </w:rPr>
      </w:pPr>
      <w:r w:rsidRPr="008D7FDB">
        <w:rPr>
          <w:rFonts w:ascii="Andalus" w:hAnsi="Andalus" w:cs="Simplified Arabic"/>
          <w:b/>
          <w:bCs/>
          <w:sz w:val="28"/>
          <w:szCs w:val="28"/>
          <w:rtl/>
          <w:lang w:bidi="ar-KW"/>
        </w:rPr>
        <w:t xml:space="preserve"> في توجيه وتنظيم ال</w:t>
      </w:r>
      <w:r w:rsidR="006C3314" w:rsidRPr="008D7FDB">
        <w:rPr>
          <w:rFonts w:ascii="Andalus" w:hAnsi="Andalus" w:cs="Simplified Arabic" w:hint="cs"/>
          <w:b/>
          <w:bCs/>
          <w:sz w:val="28"/>
          <w:szCs w:val="28"/>
          <w:rtl/>
          <w:lang w:bidi="ar-KW"/>
        </w:rPr>
        <w:t>م</w:t>
      </w:r>
      <w:r w:rsidRPr="008D7FDB">
        <w:rPr>
          <w:rFonts w:ascii="Andalus" w:hAnsi="Andalus" w:cs="Simplified Arabic"/>
          <w:b/>
          <w:bCs/>
          <w:sz w:val="28"/>
          <w:szCs w:val="28"/>
          <w:rtl/>
          <w:lang w:bidi="ar-KW"/>
        </w:rPr>
        <w:t>صرف</w:t>
      </w:r>
      <w:r w:rsidR="006C3314" w:rsidRPr="008D7FDB">
        <w:rPr>
          <w:rFonts w:ascii="Andalus" w:hAnsi="Andalus" w:cs="Simplified Arabic" w:hint="cs"/>
          <w:b/>
          <w:bCs/>
          <w:sz w:val="28"/>
          <w:szCs w:val="28"/>
          <w:rtl/>
          <w:lang w:bidi="ar-KW"/>
        </w:rPr>
        <w:t>ي</w:t>
      </w:r>
      <w:r w:rsidRPr="008D7FDB">
        <w:rPr>
          <w:rFonts w:ascii="Andalus" w:hAnsi="Andalus" w:cs="Simplified Arabic"/>
          <w:b/>
          <w:bCs/>
          <w:sz w:val="28"/>
          <w:szCs w:val="28"/>
          <w:rtl/>
          <w:lang w:bidi="ar-KW"/>
        </w:rPr>
        <w:t>ة الإسلامية</w:t>
      </w:r>
    </w:p>
    <w:p w:rsidR="00D75DA0" w:rsidRPr="008D7FDB" w:rsidRDefault="00B21139" w:rsidP="008D7FDB">
      <w:pPr>
        <w:spacing w:before="120" w:after="120"/>
        <w:contextualSpacing/>
        <w:jc w:val="lowKashida"/>
        <w:rPr>
          <w:rFonts w:ascii="Andalus" w:hAnsi="Andalus" w:cs="Simplified Arabic"/>
          <w:b/>
          <w:bCs/>
          <w:sz w:val="28"/>
          <w:szCs w:val="28"/>
          <w:rtl/>
          <w:lang w:bidi="ar-KW"/>
        </w:rPr>
      </w:pPr>
      <w:r w:rsidRPr="008D7FDB">
        <w:rPr>
          <w:rFonts w:ascii="Andalus" w:hAnsi="Andalus" w:cs="Simplified Arabic"/>
          <w:b/>
          <w:bCs/>
          <w:sz w:val="28"/>
          <w:szCs w:val="28"/>
          <w:rtl/>
          <w:lang w:bidi="ar-KW"/>
        </w:rPr>
        <w:t xml:space="preserve">مقدمة:  </w:t>
      </w:r>
    </w:p>
    <w:p w:rsidR="00B21139" w:rsidRPr="008D7FDB" w:rsidRDefault="00B21139"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الحمد</w:t>
      </w:r>
      <w:r w:rsidR="00A11628" w:rsidRPr="008D7FDB">
        <w:rPr>
          <w:rFonts w:ascii="Traditional Arabic" w:hAnsi="Traditional Arabic" w:cs="Simplified Arabic" w:hint="cs"/>
          <w:sz w:val="28"/>
          <w:szCs w:val="28"/>
          <w:rtl/>
        </w:rPr>
        <w:t xml:space="preserve"> </w:t>
      </w:r>
      <w:r w:rsidRPr="008D7FDB">
        <w:rPr>
          <w:rFonts w:ascii="Traditional Arabic" w:hAnsi="Traditional Arabic" w:cs="Simplified Arabic"/>
          <w:sz w:val="28"/>
          <w:szCs w:val="28"/>
          <w:rtl/>
        </w:rPr>
        <w:t>لله وحده والصلاة والسلام على من لا نبي بعده، سيدنا محمد وعلى آله وصحبه والتابعين وتابعيهم بإح</w:t>
      </w:r>
      <w:r w:rsidR="003F4037" w:rsidRPr="008D7FDB">
        <w:rPr>
          <w:rFonts w:ascii="Traditional Arabic" w:hAnsi="Traditional Arabic" w:cs="Simplified Arabic"/>
          <w:sz w:val="28"/>
          <w:szCs w:val="28"/>
          <w:rtl/>
        </w:rPr>
        <w:t>سان ا</w:t>
      </w:r>
      <w:r w:rsidRPr="008D7FDB">
        <w:rPr>
          <w:rFonts w:ascii="Traditional Arabic" w:hAnsi="Traditional Arabic" w:cs="Simplified Arabic"/>
          <w:sz w:val="28"/>
          <w:szCs w:val="28"/>
          <w:rtl/>
        </w:rPr>
        <w:t xml:space="preserve">ليوم الدين، وبعد: </w:t>
      </w:r>
      <w:r w:rsidR="00C35405" w:rsidRPr="008D7FDB">
        <w:rPr>
          <w:rFonts w:ascii="Traditional Arabic" w:hAnsi="Traditional Arabic" w:cs="Simplified Arabic"/>
          <w:sz w:val="28"/>
          <w:szCs w:val="28"/>
          <w:rtl/>
        </w:rPr>
        <w:t xml:space="preserve"> </w:t>
      </w:r>
    </w:p>
    <w:p w:rsidR="00B21139" w:rsidRPr="008D7FDB" w:rsidRDefault="00B21139"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ف</w:t>
      </w:r>
      <w:r w:rsidR="00280CBE" w:rsidRPr="008D7FDB">
        <w:rPr>
          <w:rFonts w:ascii="Traditional Arabic" w:hAnsi="Traditional Arabic" w:cs="Simplified Arabic"/>
          <w:sz w:val="28"/>
          <w:szCs w:val="28"/>
          <w:rtl/>
        </w:rPr>
        <w:t>يسرني أن أشارك في "</w:t>
      </w:r>
      <w:r w:rsidR="006C3314" w:rsidRPr="008D7FDB">
        <w:rPr>
          <w:rFonts w:ascii="Traditional Arabic" w:hAnsi="Traditional Arabic" w:cs="Simplified Arabic" w:hint="cs"/>
          <w:sz w:val="28"/>
          <w:szCs w:val="28"/>
          <w:rtl/>
        </w:rPr>
        <w:t xml:space="preserve">مؤتمر الخدمات </w:t>
      </w:r>
      <w:r w:rsidR="00280CBE" w:rsidRPr="008D7FDB">
        <w:rPr>
          <w:rFonts w:ascii="Traditional Arabic" w:hAnsi="Traditional Arabic" w:cs="Simplified Arabic"/>
          <w:sz w:val="28"/>
          <w:szCs w:val="28"/>
          <w:rtl/>
        </w:rPr>
        <w:t xml:space="preserve">المالية الإسلامية في </w:t>
      </w:r>
      <w:r w:rsidR="006C3314" w:rsidRPr="008D7FDB">
        <w:rPr>
          <w:rFonts w:ascii="Traditional Arabic" w:hAnsi="Traditional Arabic" w:cs="Simplified Arabic" w:hint="cs"/>
          <w:sz w:val="28"/>
          <w:szCs w:val="28"/>
          <w:rtl/>
        </w:rPr>
        <w:t>الجماهيرية الليبية</w:t>
      </w:r>
      <w:r w:rsidR="00280CBE" w:rsidRPr="008D7FDB">
        <w:rPr>
          <w:rFonts w:ascii="Traditional Arabic" w:hAnsi="Traditional Arabic" w:cs="Simplified Arabic"/>
          <w:sz w:val="28"/>
          <w:szCs w:val="28"/>
          <w:rtl/>
        </w:rPr>
        <w:t xml:space="preserve">" </w:t>
      </w:r>
      <w:r w:rsidR="00024784" w:rsidRPr="008D7FDB">
        <w:rPr>
          <w:rFonts w:ascii="Traditional Arabic" w:hAnsi="Traditional Arabic" w:cs="Simplified Arabic"/>
          <w:sz w:val="28"/>
          <w:szCs w:val="28"/>
          <w:rtl/>
        </w:rPr>
        <w:t>ب</w:t>
      </w:r>
      <w:r w:rsidR="00006D47" w:rsidRPr="008D7FDB">
        <w:rPr>
          <w:rFonts w:ascii="Traditional Arabic" w:hAnsi="Traditional Arabic" w:cs="Simplified Arabic"/>
          <w:sz w:val="28"/>
          <w:szCs w:val="28"/>
          <w:rtl/>
        </w:rPr>
        <w:t xml:space="preserve">هذا </w:t>
      </w:r>
      <w:r w:rsidR="006C3314" w:rsidRPr="008D7FDB">
        <w:rPr>
          <w:rFonts w:ascii="Traditional Arabic" w:hAnsi="Traditional Arabic" w:cs="Simplified Arabic" w:hint="cs"/>
          <w:sz w:val="28"/>
          <w:szCs w:val="28"/>
          <w:rtl/>
        </w:rPr>
        <w:t xml:space="preserve">الورقة </w:t>
      </w:r>
      <w:r w:rsidR="00006D47" w:rsidRPr="008D7FDB">
        <w:rPr>
          <w:rFonts w:ascii="Traditional Arabic" w:hAnsi="Traditional Arabic" w:cs="Simplified Arabic"/>
          <w:sz w:val="28"/>
          <w:szCs w:val="28"/>
          <w:rtl/>
        </w:rPr>
        <w:t>عن</w:t>
      </w:r>
      <w:r w:rsidRPr="008D7FDB">
        <w:rPr>
          <w:rFonts w:ascii="Traditional Arabic" w:hAnsi="Traditional Arabic" w:cs="Simplified Arabic"/>
          <w:sz w:val="28"/>
          <w:szCs w:val="28"/>
          <w:rtl/>
        </w:rPr>
        <w:t xml:space="preserve"> "</w:t>
      </w:r>
      <w:r w:rsidR="0051424A" w:rsidRPr="008D7FDB">
        <w:rPr>
          <w:rFonts w:ascii="Traditional Arabic" w:hAnsi="Traditional Arabic" w:cs="Simplified Arabic"/>
          <w:sz w:val="28"/>
          <w:szCs w:val="28"/>
          <w:rtl/>
        </w:rPr>
        <w:t xml:space="preserve">دور المعايير الشرعية </w:t>
      </w:r>
      <w:r w:rsidR="006C3314" w:rsidRPr="008D7FDB">
        <w:rPr>
          <w:rFonts w:ascii="Traditional Arabic" w:hAnsi="Traditional Arabic" w:cs="Simplified Arabic" w:hint="cs"/>
          <w:sz w:val="28"/>
          <w:szCs w:val="28"/>
          <w:rtl/>
        </w:rPr>
        <w:t xml:space="preserve">والمحاسبية </w:t>
      </w:r>
      <w:r w:rsidR="0051424A" w:rsidRPr="008D7FDB">
        <w:rPr>
          <w:rFonts w:ascii="Traditional Arabic" w:hAnsi="Traditional Arabic" w:cs="Simplified Arabic"/>
          <w:sz w:val="28"/>
          <w:szCs w:val="28"/>
          <w:rtl/>
        </w:rPr>
        <w:t>في توجيه وتنظيم عمل الصيرفة الإسلامية" مت</w:t>
      </w:r>
      <w:r w:rsidR="00024784" w:rsidRPr="008D7FDB">
        <w:rPr>
          <w:rFonts w:ascii="Traditional Arabic" w:hAnsi="Traditional Arabic" w:cs="Simplified Arabic"/>
          <w:sz w:val="28"/>
          <w:szCs w:val="28"/>
          <w:rtl/>
        </w:rPr>
        <w:t xml:space="preserve">منياً للقائمين على تنظيم المؤتمر دوام التوفيق والسداد.  </w:t>
      </w:r>
    </w:p>
    <w:p w:rsidR="009772FA" w:rsidRPr="008D7FDB" w:rsidRDefault="00782E6B"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و</w:t>
      </w:r>
      <w:r w:rsidR="00006D47" w:rsidRPr="008D7FDB">
        <w:rPr>
          <w:rFonts w:ascii="Traditional Arabic" w:hAnsi="Traditional Arabic" w:cs="Simplified Arabic"/>
          <w:sz w:val="28"/>
          <w:szCs w:val="28"/>
          <w:rtl/>
        </w:rPr>
        <w:t>ي</w:t>
      </w:r>
      <w:r w:rsidR="00280CBE" w:rsidRPr="008D7FDB">
        <w:rPr>
          <w:rFonts w:ascii="Traditional Arabic" w:hAnsi="Traditional Arabic" w:cs="Simplified Arabic"/>
          <w:sz w:val="28"/>
          <w:szCs w:val="28"/>
          <w:rtl/>
        </w:rPr>
        <w:t xml:space="preserve">هدف </w:t>
      </w:r>
      <w:r w:rsidR="00006D47" w:rsidRPr="008D7FDB">
        <w:rPr>
          <w:rFonts w:ascii="Traditional Arabic" w:hAnsi="Traditional Arabic" w:cs="Simplified Arabic"/>
          <w:sz w:val="28"/>
          <w:szCs w:val="28"/>
          <w:rtl/>
        </w:rPr>
        <w:t xml:space="preserve">البحث </w:t>
      </w:r>
      <w:r w:rsidR="00280CBE" w:rsidRPr="008D7FDB">
        <w:rPr>
          <w:rFonts w:ascii="Traditional Arabic" w:hAnsi="Traditional Arabic" w:cs="Simplified Arabic"/>
          <w:sz w:val="28"/>
          <w:szCs w:val="28"/>
          <w:rtl/>
        </w:rPr>
        <w:t xml:space="preserve">إلى </w:t>
      </w:r>
      <w:r w:rsidR="009772FA" w:rsidRPr="008D7FDB">
        <w:rPr>
          <w:rFonts w:ascii="Traditional Arabic" w:hAnsi="Traditional Arabic" w:cs="Simplified Arabic"/>
          <w:sz w:val="28"/>
          <w:szCs w:val="28"/>
          <w:rtl/>
        </w:rPr>
        <w:t xml:space="preserve">استكشاف </w:t>
      </w:r>
      <w:r w:rsidR="00280CBE" w:rsidRPr="008D7FDB">
        <w:rPr>
          <w:rFonts w:ascii="Traditional Arabic" w:hAnsi="Traditional Arabic" w:cs="Simplified Arabic"/>
          <w:sz w:val="28"/>
          <w:szCs w:val="28"/>
          <w:rtl/>
        </w:rPr>
        <w:t xml:space="preserve">معالم </w:t>
      </w:r>
      <w:r w:rsidR="009772FA" w:rsidRPr="008D7FDB">
        <w:rPr>
          <w:rFonts w:ascii="Traditional Arabic" w:hAnsi="Traditional Arabic" w:cs="Simplified Arabic"/>
          <w:sz w:val="28"/>
          <w:szCs w:val="28"/>
          <w:rtl/>
        </w:rPr>
        <w:t>ا</w:t>
      </w:r>
      <w:r w:rsidR="00280CBE" w:rsidRPr="008D7FDB">
        <w:rPr>
          <w:rFonts w:ascii="Traditional Arabic" w:hAnsi="Traditional Arabic" w:cs="Simplified Arabic"/>
          <w:sz w:val="28"/>
          <w:szCs w:val="28"/>
          <w:rtl/>
        </w:rPr>
        <w:t>لدور المتوقع وال</w:t>
      </w:r>
      <w:r w:rsidR="001F2C5A" w:rsidRPr="008D7FDB">
        <w:rPr>
          <w:rFonts w:ascii="Traditional Arabic" w:hAnsi="Traditional Arabic" w:cs="Simplified Arabic"/>
          <w:sz w:val="28"/>
          <w:szCs w:val="28"/>
          <w:rtl/>
        </w:rPr>
        <w:t xml:space="preserve">منشود من المعايير </w:t>
      </w:r>
      <w:r w:rsidR="00953FF6" w:rsidRPr="008D7FDB">
        <w:rPr>
          <w:rFonts w:ascii="Traditional Arabic" w:hAnsi="Traditional Arabic" w:cs="Simplified Arabic"/>
          <w:sz w:val="28"/>
          <w:szCs w:val="28"/>
          <w:rtl/>
        </w:rPr>
        <w:t>الشرعية والمحاسبية</w:t>
      </w:r>
      <w:r w:rsidR="001F2C5A" w:rsidRPr="008D7FDB">
        <w:rPr>
          <w:rFonts w:ascii="Traditional Arabic" w:hAnsi="Traditional Arabic" w:cs="Simplified Arabic"/>
          <w:sz w:val="28"/>
          <w:szCs w:val="28"/>
          <w:rtl/>
        </w:rPr>
        <w:t xml:space="preserve"> -الصادرة عن هيئة المحاسبة والمراجعة للمؤسسات المالية الإسلامية (أيوفي) بمملكة البحرين-</w:t>
      </w:r>
      <w:r w:rsidR="00280CBE" w:rsidRPr="008D7FDB">
        <w:rPr>
          <w:rFonts w:ascii="Traditional Arabic" w:hAnsi="Traditional Arabic" w:cs="Simplified Arabic"/>
          <w:sz w:val="28"/>
          <w:szCs w:val="28"/>
          <w:rtl/>
        </w:rPr>
        <w:t xml:space="preserve"> في توجيه وتنظيم العمل المصرفي الإسلامي، وذلك انطلاقاً من فرضية مفادها أن ال</w:t>
      </w:r>
      <w:r w:rsidR="00F21E37" w:rsidRPr="008D7FDB">
        <w:rPr>
          <w:rFonts w:ascii="Traditional Arabic" w:hAnsi="Traditional Arabic" w:cs="Simplified Arabic"/>
          <w:sz w:val="28"/>
          <w:szCs w:val="28"/>
          <w:rtl/>
        </w:rPr>
        <w:t xml:space="preserve">سياق الذي نشأت فيه تلك المعايير؛ سواءٌ من حيث </w:t>
      </w:r>
      <w:r w:rsidR="00280CBE" w:rsidRPr="008D7FDB">
        <w:rPr>
          <w:rFonts w:ascii="Traditional Arabic" w:hAnsi="Traditional Arabic" w:cs="Simplified Arabic"/>
          <w:sz w:val="28"/>
          <w:szCs w:val="28"/>
          <w:rtl/>
        </w:rPr>
        <w:t>الجهة المصدرة</w:t>
      </w:r>
      <w:r w:rsidR="009772FA" w:rsidRPr="008D7FDB">
        <w:rPr>
          <w:rFonts w:ascii="Traditional Arabic" w:hAnsi="Traditional Arabic" w:cs="Simplified Arabic"/>
          <w:sz w:val="28"/>
          <w:szCs w:val="28"/>
          <w:rtl/>
        </w:rPr>
        <w:t xml:space="preserve">، أم </w:t>
      </w:r>
      <w:r w:rsidR="00F21E37" w:rsidRPr="008D7FDB">
        <w:rPr>
          <w:rFonts w:ascii="Traditional Arabic" w:hAnsi="Traditional Arabic" w:cs="Simplified Arabic"/>
          <w:sz w:val="28"/>
          <w:szCs w:val="28"/>
          <w:rtl/>
        </w:rPr>
        <w:t>الهدف</w:t>
      </w:r>
      <w:r w:rsidR="00280CBE" w:rsidRPr="008D7FDB">
        <w:rPr>
          <w:rFonts w:ascii="Traditional Arabic" w:hAnsi="Traditional Arabic" w:cs="Simplified Arabic"/>
          <w:sz w:val="28"/>
          <w:szCs w:val="28"/>
          <w:rtl/>
        </w:rPr>
        <w:t xml:space="preserve"> المتوخى </w:t>
      </w:r>
      <w:r w:rsidR="00F21E37" w:rsidRPr="008D7FDB">
        <w:rPr>
          <w:rFonts w:ascii="Traditional Arabic" w:hAnsi="Traditional Arabic" w:cs="Simplified Arabic"/>
          <w:sz w:val="28"/>
          <w:szCs w:val="28"/>
          <w:rtl/>
        </w:rPr>
        <w:t>منها</w:t>
      </w:r>
      <w:r w:rsidR="007F1E44" w:rsidRPr="008D7FDB">
        <w:rPr>
          <w:rFonts w:ascii="Traditional Arabic" w:hAnsi="Traditional Arabic" w:cs="Simplified Arabic" w:hint="cs"/>
          <w:sz w:val="28"/>
          <w:szCs w:val="28"/>
          <w:rtl/>
        </w:rPr>
        <w:t xml:space="preserve">؛ </w:t>
      </w:r>
      <w:r w:rsidR="00F21E37" w:rsidRPr="008D7FDB">
        <w:rPr>
          <w:rFonts w:ascii="Traditional Arabic" w:hAnsi="Traditional Arabic" w:cs="Simplified Arabic"/>
          <w:sz w:val="28"/>
          <w:szCs w:val="28"/>
          <w:rtl/>
        </w:rPr>
        <w:t xml:space="preserve">لا يمكن فصله عن دور </w:t>
      </w:r>
      <w:r w:rsidR="00006D47" w:rsidRPr="008D7FDB">
        <w:rPr>
          <w:rFonts w:ascii="Traditional Arabic" w:hAnsi="Traditional Arabic" w:cs="Simplified Arabic"/>
          <w:sz w:val="28"/>
          <w:szCs w:val="28"/>
          <w:rtl/>
        </w:rPr>
        <w:t xml:space="preserve">هام ومؤثر في واقع </w:t>
      </w:r>
      <w:r w:rsidR="009772FA" w:rsidRPr="008D7FDB">
        <w:rPr>
          <w:rFonts w:ascii="Traditional Arabic" w:hAnsi="Traditional Arabic" w:cs="Simplified Arabic"/>
          <w:sz w:val="28"/>
          <w:szCs w:val="28"/>
          <w:rtl/>
        </w:rPr>
        <w:t>العمل المصرفي الإسلامي و</w:t>
      </w:r>
      <w:r w:rsidR="00006D47" w:rsidRPr="008D7FDB">
        <w:rPr>
          <w:rFonts w:ascii="Traditional Arabic" w:hAnsi="Traditional Arabic" w:cs="Simplified Arabic"/>
          <w:sz w:val="28"/>
          <w:szCs w:val="28"/>
          <w:rtl/>
        </w:rPr>
        <w:t>مستقبله و</w:t>
      </w:r>
      <w:r w:rsidR="009772FA" w:rsidRPr="008D7FDB">
        <w:rPr>
          <w:rFonts w:ascii="Traditional Arabic" w:hAnsi="Traditional Arabic" w:cs="Simplified Arabic"/>
          <w:sz w:val="28"/>
          <w:szCs w:val="28"/>
          <w:rtl/>
        </w:rPr>
        <w:t xml:space="preserve">نظريته ومؤسسات الداعمة والإشرافية. </w:t>
      </w:r>
    </w:p>
    <w:p w:rsidR="00006D47" w:rsidRPr="008D7FDB" w:rsidRDefault="009772FA"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ومن أجل استكشاف هذا الدور </w:t>
      </w:r>
      <w:r w:rsidR="00006D47" w:rsidRPr="008D7FDB">
        <w:rPr>
          <w:rFonts w:ascii="Traditional Arabic" w:hAnsi="Traditional Arabic" w:cs="Simplified Arabic"/>
          <w:sz w:val="28"/>
          <w:szCs w:val="28"/>
          <w:rtl/>
        </w:rPr>
        <w:t>ي</w:t>
      </w:r>
      <w:r w:rsidRPr="008D7FDB">
        <w:rPr>
          <w:rFonts w:ascii="Traditional Arabic" w:hAnsi="Traditional Arabic" w:cs="Simplified Arabic"/>
          <w:sz w:val="28"/>
          <w:szCs w:val="28"/>
          <w:rtl/>
        </w:rPr>
        <w:t xml:space="preserve">تناول </w:t>
      </w:r>
      <w:r w:rsidR="00006D47" w:rsidRPr="008D7FDB">
        <w:rPr>
          <w:rFonts w:ascii="Traditional Arabic" w:hAnsi="Traditional Arabic" w:cs="Simplified Arabic"/>
          <w:sz w:val="28"/>
          <w:szCs w:val="28"/>
          <w:rtl/>
        </w:rPr>
        <w:t xml:space="preserve">البحث </w:t>
      </w:r>
      <w:r w:rsidRPr="008D7FDB">
        <w:rPr>
          <w:rFonts w:ascii="Traditional Arabic" w:hAnsi="Traditional Arabic" w:cs="Simplified Arabic"/>
          <w:sz w:val="28"/>
          <w:szCs w:val="28"/>
          <w:rtl/>
        </w:rPr>
        <w:t xml:space="preserve">طبيعة تلك المعايير </w:t>
      </w:r>
      <w:r w:rsidR="003F4037" w:rsidRPr="008D7FDB">
        <w:rPr>
          <w:rFonts w:ascii="Traditional Arabic" w:hAnsi="Traditional Arabic" w:cs="Simplified Arabic"/>
          <w:sz w:val="28"/>
          <w:szCs w:val="28"/>
          <w:rtl/>
        </w:rPr>
        <w:t>من حيث توحيد المرجعي</w:t>
      </w:r>
      <w:r w:rsidR="00006D47" w:rsidRPr="008D7FDB">
        <w:rPr>
          <w:rFonts w:ascii="Traditional Arabic" w:hAnsi="Traditional Arabic" w:cs="Simplified Arabic"/>
          <w:sz w:val="28"/>
          <w:szCs w:val="28"/>
          <w:rtl/>
        </w:rPr>
        <w:t>ات</w:t>
      </w:r>
      <w:r w:rsidR="003F4037" w:rsidRPr="008D7FDB">
        <w:rPr>
          <w:rFonts w:ascii="Traditional Arabic" w:hAnsi="Traditional Arabic" w:cs="Simplified Arabic"/>
          <w:sz w:val="28"/>
          <w:szCs w:val="28"/>
          <w:rtl/>
        </w:rPr>
        <w:t xml:space="preserve"> ونمطية التطبيقات وتطابقها أو تقاربها، </w:t>
      </w:r>
      <w:r w:rsidRPr="008D7FDB">
        <w:rPr>
          <w:rFonts w:ascii="Traditional Arabic" w:hAnsi="Traditional Arabic" w:cs="Simplified Arabic"/>
          <w:sz w:val="28"/>
          <w:szCs w:val="28"/>
          <w:rtl/>
        </w:rPr>
        <w:t xml:space="preserve">ثم يحدد آثارها على نظم الرقابة والتدقيق في المصارف الإسلامية، ومهمة الفتوى والتشريع، ومهنية التدقيق الشرعي والمراجعة المالية الإسلامية، وتشجيع الكفاءة كمحور للمنافسة بين المصارف، </w:t>
      </w:r>
      <w:r w:rsidR="007F1E44" w:rsidRPr="008D7FDB">
        <w:rPr>
          <w:rFonts w:ascii="Traditional Arabic" w:hAnsi="Traditional Arabic" w:cs="Simplified Arabic"/>
          <w:sz w:val="28"/>
          <w:szCs w:val="28"/>
          <w:rtl/>
        </w:rPr>
        <w:t>ودعم عالمية الص</w:t>
      </w:r>
      <w:r w:rsidR="007F1E44" w:rsidRPr="008D7FDB">
        <w:rPr>
          <w:rFonts w:ascii="Traditional Arabic" w:hAnsi="Traditional Arabic" w:cs="Simplified Arabic" w:hint="cs"/>
          <w:sz w:val="28"/>
          <w:szCs w:val="28"/>
          <w:rtl/>
        </w:rPr>
        <w:t>يرفة</w:t>
      </w:r>
      <w:r w:rsidRPr="008D7FDB">
        <w:rPr>
          <w:rFonts w:ascii="Traditional Arabic" w:hAnsi="Traditional Arabic" w:cs="Simplified Arabic"/>
          <w:sz w:val="28"/>
          <w:szCs w:val="28"/>
          <w:rtl/>
        </w:rPr>
        <w:t xml:space="preserve">  الإسلامية، وذلك من خلال المباحث الآتية</w:t>
      </w:r>
      <w:r w:rsidR="00953FF6" w:rsidRPr="008D7FDB">
        <w:rPr>
          <w:rStyle w:val="a6"/>
          <w:rFonts w:ascii="Traditional Arabic" w:hAnsi="Traditional Arabic" w:cs="Simplified Arabic"/>
          <w:sz w:val="28"/>
          <w:rtl/>
        </w:rPr>
        <w:footnoteReference w:id="2"/>
      </w:r>
      <w:r w:rsidRPr="008D7FDB">
        <w:rPr>
          <w:rFonts w:ascii="Traditional Arabic" w:hAnsi="Traditional Arabic" w:cs="Simplified Arabic"/>
          <w:sz w:val="28"/>
          <w:szCs w:val="28"/>
          <w:rtl/>
        </w:rPr>
        <w:t>:</w:t>
      </w:r>
    </w:p>
    <w:p w:rsidR="004A4F80" w:rsidRPr="008D7FDB" w:rsidRDefault="00006D47"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المبحث الأول:  </w:t>
      </w:r>
      <w:r w:rsidR="00EE4CE7" w:rsidRPr="008D7FDB">
        <w:rPr>
          <w:rFonts w:ascii="Traditional Arabic" w:hAnsi="Traditional Arabic" w:cs="Simplified Arabic"/>
          <w:sz w:val="28"/>
          <w:szCs w:val="28"/>
          <w:rtl/>
        </w:rPr>
        <w:t xml:space="preserve">توحيد المرجعيات وتنميط التطبيقات </w:t>
      </w:r>
    </w:p>
    <w:p w:rsidR="005A5BA4" w:rsidRPr="008D7FDB" w:rsidRDefault="00006D47"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المبحث الثاني:  </w:t>
      </w:r>
      <w:r w:rsidR="003F2C79" w:rsidRPr="008D7FDB">
        <w:rPr>
          <w:rFonts w:ascii="Traditional Arabic" w:hAnsi="Traditional Arabic" w:cs="Simplified Arabic"/>
          <w:sz w:val="28"/>
          <w:szCs w:val="28"/>
          <w:rtl/>
        </w:rPr>
        <w:t xml:space="preserve">انكماش نشاط الفتوى والتشريع للهيئات الخاصة </w:t>
      </w:r>
    </w:p>
    <w:p w:rsidR="00465622" w:rsidRPr="008D7FDB" w:rsidRDefault="00465622"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المبحث الثالث:  </w:t>
      </w:r>
      <w:r w:rsidR="003F2C79" w:rsidRPr="008D7FDB">
        <w:rPr>
          <w:rFonts w:ascii="Traditional Arabic" w:hAnsi="Traditional Arabic" w:cs="Simplified Arabic"/>
          <w:sz w:val="28"/>
          <w:szCs w:val="28"/>
          <w:rtl/>
        </w:rPr>
        <w:t>تنظيم مهنة التدقيق الشرعي</w:t>
      </w:r>
    </w:p>
    <w:p w:rsidR="00465622" w:rsidRPr="008D7FDB" w:rsidRDefault="00EA389B"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المبحث الرابع:  تعزيز موض</w:t>
      </w:r>
      <w:r w:rsidR="00B65BD1" w:rsidRPr="008D7FDB">
        <w:rPr>
          <w:rFonts w:ascii="Traditional Arabic" w:hAnsi="Traditional Arabic" w:cs="Simplified Arabic"/>
          <w:sz w:val="28"/>
          <w:szCs w:val="28"/>
          <w:rtl/>
        </w:rPr>
        <w:t xml:space="preserve">وعية المنافسة وعالمية الصيرفة </w:t>
      </w:r>
      <w:r w:rsidRPr="008D7FDB">
        <w:rPr>
          <w:rFonts w:ascii="Traditional Arabic" w:hAnsi="Traditional Arabic" w:cs="Simplified Arabic"/>
          <w:sz w:val="28"/>
          <w:szCs w:val="28"/>
          <w:rtl/>
        </w:rPr>
        <w:t>الإسلامية</w:t>
      </w:r>
    </w:p>
    <w:p w:rsidR="008D7FDB" w:rsidRDefault="008D7FDB" w:rsidP="008D7FDB">
      <w:pPr>
        <w:spacing w:before="120" w:after="120"/>
        <w:contextualSpacing/>
        <w:jc w:val="center"/>
        <w:rPr>
          <w:rFonts w:ascii="Andalus" w:hAnsi="Andalus" w:cs="Simplified Arabic"/>
          <w:b/>
          <w:bCs/>
          <w:sz w:val="28"/>
          <w:szCs w:val="28"/>
          <w:rtl/>
          <w:lang w:bidi="ar-KW"/>
        </w:rPr>
      </w:pPr>
    </w:p>
    <w:p w:rsidR="008D7FDB" w:rsidRDefault="008D7FDB" w:rsidP="008D7FDB">
      <w:pPr>
        <w:spacing w:before="120" w:after="120"/>
        <w:contextualSpacing/>
        <w:jc w:val="center"/>
        <w:rPr>
          <w:rFonts w:ascii="Andalus" w:hAnsi="Andalus" w:cs="Simplified Arabic"/>
          <w:b/>
          <w:bCs/>
          <w:sz w:val="28"/>
          <w:szCs w:val="28"/>
          <w:rtl/>
          <w:lang w:bidi="ar-KW"/>
        </w:rPr>
      </w:pPr>
    </w:p>
    <w:p w:rsidR="008D7FDB" w:rsidRDefault="008D7FDB" w:rsidP="008D7FDB">
      <w:pPr>
        <w:spacing w:before="120" w:after="120"/>
        <w:contextualSpacing/>
        <w:jc w:val="center"/>
        <w:rPr>
          <w:rFonts w:ascii="Andalus" w:hAnsi="Andalus" w:cs="Simplified Arabic"/>
          <w:b/>
          <w:bCs/>
          <w:sz w:val="28"/>
          <w:szCs w:val="28"/>
          <w:rtl/>
          <w:lang w:bidi="ar-KW"/>
        </w:rPr>
      </w:pPr>
    </w:p>
    <w:p w:rsidR="008D7FDB" w:rsidRDefault="008D7FDB" w:rsidP="008D7FDB">
      <w:pPr>
        <w:spacing w:before="120" w:after="120"/>
        <w:contextualSpacing/>
        <w:jc w:val="center"/>
        <w:rPr>
          <w:rFonts w:ascii="Andalus" w:hAnsi="Andalus" w:cs="Simplified Arabic"/>
          <w:b/>
          <w:bCs/>
          <w:sz w:val="28"/>
          <w:szCs w:val="28"/>
          <w:rtl/>
          <w:lang w:bidi="ar-KW"/>
        </w:rPr>
      </w:pPr>
    </w:p>
    <w:p w:rsidR="001F2C5A" w:rsidRPr="008D7FDB" w:rsidRDefault="001F2C5A" w:rsidP="008D7FDB">
      <w:pPr>
        <w:spacing w:before="120" w:after="120"/>
        <w:contextualSpacing/>
        <w:jc w:val="center"/>
        <w:rPr>
          <w:rFonts w:ascii="Andalus" w:hAnsi="Andalus" w:cs="Simplified Arabic"/>
          <w:b/>
          <w:bCs/>
          <w:sz w:val="28"/>
          <w:szCs w:val="28"/>
          <w:rtl/>
          <w:lang w:bidi="ar-KW"/>
        </w:rPr>
      </w:pPr>
      <w:r w:rsidRPr="008D7FDB">
        <w:rPr>
          <w:rFonts w:ascii="Andalus" w:hAnsi="Andalus" w:cs="Simplified Arabic"/>
          <w:b/>
          <w:bCs/>
          <w:sz w:val="28"/>
          <w:szCs w:val="28"/>
          <w:rtl/>
          <w:lang w:bidi="ar-KW"/>
        </w:rPr>
        <w:lastRenderedPageBreak/>
        <w:t xml:space="preserve">المبحث الأول:  </w:t>
      </w:r>
      <w:r w:rsidR="004C6CA7" w:rsidRPr="008D7FDB">
        <w:rPr>
          <w:rFonts w:ascii="Andalus" w:hAnsi="Andalus" w:cs="Simplified Arabic"/>
          <w:b/>
          <w:bCs/>
          <w:sz w:val="28"/>
          <w:szCs w:val="28"/>
          <w:rtl/>
          <w:lang w:bidi="ar-KW"/>
        </w:rPr>
        <w:t>توحيد المرجعيات وتنميط التطبيقات</w:t>
      </w:r>
    </w:p>
    <w:p w:rsidR="008E7F4A" w:rsidRPr="008D7FDB" w:rsidRDefault="008E7F4A"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أسهمت المعايير </w:t>
      </w:r>
      <w:r w:rsidR="00953FF6" w:rsidRPr="008D7FDB">
        <w:rPr>
          <w:rFonts w:ascii="Traditional Arabic" w:hAnsi="Traditional Arabic" w:cs="Simplified Arabic"/>
          <w:sz w:val="28"/>
          <w:szCs w:val="28"/>
          <w:rtl/>
        </w:rPr>
        <w:t>الشرعية والمحاسبية</w:t>
      </w:r>
      <w:r w:rsidRPr="008D7FDB">
        <w:rPr>
          <w:rFonts w:ascii="Traditional Arabic" w:hAnsi="Traditional Arabic" w:cs="Simplified Arabic"/>
          <w:sz w:val="28"/>
          <w:szCs w:val="28"/>
          <w:rtl/>
        </w:rPr>
        <w:t xml:space="preserve"> في إضافة صفتين رئيستين </w:t>
      </w:r>
      <w:r w:rsidR="007F1E44" w:rsidRPr="008D7FDB">
        <w:rPr>
          <w:rFonts w:ascii="Traditional Arabic" w:hAnsi="Traditional Arabic" w:cs="Simplified Arabic" w:hint="cs"/>
          <w:sz w:val="28"/>
          <w:szCs w:val="28"/>
          <w:rtl/>
        </w:rPr>
        <w:t xml:space="preserve">إلى </w:t>
      </w:r>
      <w:r w:rsidR="00766F5F" w:rsidRPr="008D7FDB">
        <w:rPr>
          <w:rFonts w:ascii="Traditional Arabic" w:hAnsi="Traditional Arabic" w:cs="Simplified Arabic"/>
          <w:sz w:val="28"/>
          <w:szCs w:val="28"/>
          <w:rtl/>
        </w:rPr>
        <w:t>ا</w:t>
      </w:r>
      <w:r w:rsidRPr="008D7FDB">
        <w:rPr>
          <w:rFonts w:ascii="Traditional Arabic" w:hAnsi="Traditional Arabic" w:cs="Simplified Arabic"/>
          <w:sz w:val="28"/>
          <w:szCs w:val="28"/>
          <w:rtl/>
        </w:rPr>
        <w:t xml:space="preserve">لصيرفة الإسلامية هما:  </w:t>
      </w:r>
    </w:p>
    <w:p w:rsidR="008E7F4A" w:rsidRPr="008D7FDB" w:rsidRDefault="00723CB9" w:rsidP="008D7FDB">
      <w:pPr>
        <w:numPr>
          <w:ilvl w:val="0"/>
          <w:numId w:val="21"/>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توحيد المرجعية للعمل المصرفي الإسلامي على مستوى الممار</w:t>
      </w:r>
      <w:r w:rsidR="00B20DB2" w:rsidRPr="008D7FDB">
        <w:rPr>
          <w:rFonts w:ascii="Traditional Arabic" w:hAnsi="Traditional Arabic" w:cs="Simplified Arabic"/>
          <w:sz w:val="28"/>
          <w:szCs w:val="28"/>
          <w:rtl/>
        </w:rPr>
        <w:t>سة والمراجعة والإشراف الرقابي</w:t>
      </w:r>
      <w:r w:rsidR="00B20DB2" w:rsidRPr="008D7FDB">
        <w:rPr>
          <w:rFonts w:ascii="Traditional Arabic" w:hAnsi="Traditional Arabic" w:cs="Simplified Arabic" w:hint="cs"/>
          <w:sz w:val="28"/>
          <w:szCs w:val="28"/>
          <w:rtl/>
        </w:rPr>
        <w:t xml:space="preserve">.  </w:t>
      </w:r>
      <w:r w:rsidR="007F1E44" w:rsidRPr="008D7FDB">
        <w:rPr>
          <w:rFonts w:ascii="Traditional Arabic" w:hAnsi="Traditional Arabic" w:cs="Simplified Arabic" w:hint="cs"/>
          <w:sz w:val="28"/>
          <w:szCs w:val="28"/>
          <w:rtl/>
        </w:rPr>
        <w:t xml:space="preserve">  </w:t>
      </w:r>
    </w:p>
    <w:p w:rsidR="008E7F4A" w:rsidRPr="008D7FDB" w:rsidRDefault="008E7F4A" w:rsidP="008D7FDB">
      <w:pPr>
        <w:numPr>
          <w:ilvl w:val="0"/>
          <w:numId w:val="21"/>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تنميط </w:t>
      </w:r>
      <w:r w:rsidR="00723CB9" w:rsidRPr="008D7FDB">
        <w:rPr>
          <w:rFonts w:ascii="Traditional Arabic" w:hAnsi="Traditional Arabic" w:cs="Simplified Arabic"/>
          <w:sz w:val="28"/>
          <w:szCs w:val="28"/>
          <w:rtl/>
        </w:rPr>
        <w:t xml:space="preserve">التطبيقات أو الممارسات إلى الحد الذي تبدو فيه متطابقة أو متقاربة، علماً أن التنميط بمعنى التقارب أو التطابق </w:t>
      </w:r>
      <w:r w:rsidR="00B72D2D" w:rsidRPr="008D7FDB">
        <w:rPr>
          <w:rFonts w:ascii="Traditional Arabic" w:hAnsi="Traditional Arabic" w:cs="Simplified Arabic"/>
          <w:sz w:val="28"/>
          <w:szCs w:val="28"/>
          <w:rtl/>
        </w:rPr>
        <w:t xml:space="preserve">يلغي التضارب المحتمل، لكنه </w:t>
      </w:r>
      <w:r w:rsidR="00723CB9" w:rsidRPr="008D7FDB">
        <w:rPr>
          <w:rFonts w:ascii="Traditional Arabic" w:hAnsi="Traditional Arabic" w:cs="Simplified Arabic"/>
          <w:sz w:val="28"/>
          <w:szCs w:val="28"/>
          <w:rtl/>
        </w:rPr>
        <w:t>لا يقتضي إلغاء التنوع أو حمل التطبيقات على رأي فقهي واحد؛</w:t>
      </w:r>
      <w:r w:rsidR="00B72D2D" w:rsidRPr="008D7FDB">
        <w:rPr>
          <w:rFonts w:ascii="Traditional Arabic" w:hAnsi="Traditional Arabic" w:cs="Simplified Arabic"/>
          <w:sz w:val="28"/>
          <w:szCs w:val="28"/>
          <w:rtl/>
        </w:rPr>
        <w:t xml:space="preserve">  وإنما </w:t>
      </w:r>
      <w:r w:rsidR="00723CB9" w:rsidRPr="008D7FDB">
        <w:rPr>
          <w:rFonts w:ascii="Traditional Arabic" w:hAnsi="Traditional Arabic" w:cs="Simplified Arabic"/>
          <w:sz w:val="28"/>
          <w:szCs w:val="28"/>
          <w:rtl/>
        </w:rPr>
        <w:t xml:space="preserve">يتصور أن يتضمن المعيار </w:t>
      </w:r>
      <w:r w:rsidR="00B72D2D" w:rsidRPr="008D7FDB">
        <w:rPr>
          <w:rFonts w:ascii="Traditional Arabic" w:hAnsi="Traditional Arabic" w:cs="Simplified Arabic"/>
          <w:sz w:val="28"/>
          <w:szCs w:val="28"/>
          <w:rtl/>
        </w:rPr>
        <w:t xml:space="preserve">الشرعي لصيغة ما </w:t>
      </w:r>
      <w:r w:rsidR="00723CB9" w:rsidRPr="008D7FDB">
        <w:rPr>
          <w:rFonts w:ascii="Traditional Arabic" w:hAnsi="Traditional Arabic" w:cs="Simplified Arabic"/>
          <w:sz w:val="28"/>
          <w:szCs w:val="28"/>
          <w:rtl/>
        </w:rPr>
        <w:t>وضع الأسس الشرعية لأكثر من رأي فقهي</w:t>
      </w:r>
      <w:r w:rsidR="0047131A" w:rsidRPr="008D7FDB">
        <w:rPr>
          <w:rStyle w:val="a6"/>
          <w:rFonts w:ascii="Traditional Arabic" w:hAnsi="Traditional Arabic" w:cs="Simplified Arabic"/>
          <w:sz w:val="28"/>
          <w:rtl/>
        </w:rPr>
        <w:footnoteReference w:id="3"/>
      </w:r>
      <w:r w:rsidR="00B72D2D" w:rsidRPr="008D7FDB">
        <w:rPr>
          <w:rFonts w:ascii="Traditional Arabic" w:hAnsi="Traditional Arabic" w:cs="Simplified Arabic"/>
          <w:sz w:val="28"/>
          <w:szCs w:val="28"/>
          <w:rtl/>
        </w:rPr>
        <w:t xml:space="preserve">.  </w:t>
      </w:r>
    </w:p>
    <w:p w:rsidR="00BA3A34" w:rsidRPr="008D7FDB" w:rsidRDefault="00923A79"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ويمكن تلمس هاتين الصفتين بشكل واضح في النظام الأساسي لهيئة المحاسبة والمراجعة للمؤسسات المالية الإسلام</w:t>
      </w:r>
      <w:r w:rsidR="00BA3A34" w:rsidRPr="008D7FDB">
        <w:rPr>
          <w:rFonts w:ascii="Traditional Arabic" w:hAnsi="Traditional Arabic" w:cs="Simplified Arabic"/>
          <w:sz w:val="28"/>
          <w:szCs w:val="28"/>
          <w:rtl/>
        </w:rPr>
        <w:t>ية، واختصاصات المجلس الشرعي</w:t>
      </w:r>
      <w:r w:rsidRPr="008D7FDB">
        <w:rPr>
          <w:rFonts w:ascii="Traditional Arabic" w:hAnsi="Traditional Arabic" w:cs="Simplified Arabic"/>
          <w:sz w:val="28"/>
          <w:szCs w:val="28"/>
          <w:rtl/>
        </w:rPr>
        <w:t xml:space="preserve">.  </w:t>
      </w:r>
    </w:p>
    <w:p w:rsidR="006F616C" w:rsidRPr="008D7FDB" w:rsidRDefault="00BA3A34"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فقد </w:t>
      </w:r>
      <w:r w:rsidR="00645F20" w:rsidRPr="008D7FDB">
        <w:rPr>
          <w:rFonts w:ascii="Traditional Arabic" w:hAnsi="Traditional Arabic" w:cs="Simplified Arabic"/>
          <w:sz w:val="28"/>
          <w:szCs w:val="28"/>
          <w:rtl/>
        </w:rPr>
        <w:t xml:space="preserve">جاء </w:t>
      </w:r>
      <w:r w:rsidR="006F616C" w:rsidRPr="008D7FDB">
        <w:rPr>
          <w:rFonts w:ascii="Traditional Arabic" w:hAnsi="Traditional Arabic" w:cs="Simplified Arabic"/>
          <w:sz w:val="28"/>
          <w:szCs w:val="28"/>
          <w:rtl/>
        </w:rPr>
        <w:t xml:space="preserve">في النظام الأساسي لهيئة المحاسبة والمراجعة للمؤسسات المالية </w:t>
      </w:r>
      <w:r w:rsidRPr="008D7FDB">
        <w:rPr>
          <w:rFonts w:ascii="Traditional Arabic" w:hAnsi="Traditional Arabic" w:cs="Simplified Arabic"/>
          <w:sz w:val="28"/>
          <w:szCs w:val="28"/>
          <w:rtl/>
        </w:rPr>
        <w:t xml:space="preserve">الإسلامية (في المادة الرابعة منه) فيما يتعلق بمعايير المحاسبة الإسلامية </w:t>
      </w:r>
      <w:r w:rsidR="006F616C" w:rsidRPr="008D7FDB">
        <w:rPr>
          <w:rFonts w:ascii="Traditional Arabic" w:hAnsi="Traditional Arabic" w:cs="Simplified Arabic"/>
          <w:sz w:val="28"/>
          <w:szCs w:val="28"/>
          <w:rtl/>
        </w:rPr>
        <w:t>أن الهيئة تهدف في إطار الشريعة الإسلامية إلى</w:t>
      </w:r>
      <w:r w:rsidR="00A03E73" w:rsidRPr="008D7FDB">
        <w:rPr>
          <w:rStyle w:val="a6"/>
          <w:rFonts w:ascii="Traditional Arabic" w:hAnsi="Traditional Arabic" w:cs="Simplified Arabic"/>
          <w:sz w:val="28"/>
          <w:rtl/>
        </w:rPr>
        <w:footnoteReference w:id="4"/>
      </w:r>
      <w:r w:rsidR="006F616C" w:rsidRPr="008D7FDB">
        <w:rPr>
          <w:rFonts w:ascii="Traditional Arabic" w:hAnsi="Traditional Arabic" w:cs="Simplified Arabic"/>
          <w:sz w:val="28"/>
          <w:szCs w:val="28"/>
          <w:rtl/>
        </w:rPr>
        <w:t>:</w:t>
      </w:r>
    </w:p>
    <w:p w:rsidR="001F2C5A" w:rsidRPr="008D7FDB" w:rsidRDefault="006F616C"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إعداد وإصدار معايير المحاسبة والمراجعة للمؤسسات المالية الإسلامية وتفسيرها للتوفيق ما بين الممارسات المحاسبية التي تتبعها المؤسسات المالية الإسلامية في إعداد قوائمها المالية وكذلك التوفيق بين إجراءات المراجعة التي تتبع في مراجعة القوائم المالية التي تعدها المؤسسات المالية الإسلامية.</w:t>
      </w:r>
    </w:p>
    <w:p w:rsidR="006F616C" w:rsidRPr="008D7FDB" w:rsidRDefault="006F616C"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السعي لاستخدام وتطبيق معايير المحاسبة والمراجعة والبيانات والإرشادات المتعلقة بالممارسات المصرفية والاستثمارية وأعمال التأمين، التي تصدرها الهيئة، من قبل كل من الجهات الرقابية ذات الصلة والمؤسسات المالية الإسلامية وغيرها ممن يباشر نشاطاً مالياً إسلامياً ومكاتب المحاسبة والمراجعة.  </w:t>
      </w:r>
    </w:p>
    <w:p w:rsidR="00BA5166" w:rsidRPr="008D7FDB" w:rsidRDefault="009772FA"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  </w:t>
      </w:r>
      <w:r w:rsidR="006F616C" w:rsidRPr="008D7FDB">
        <w:rPr>
          <w:rFonts w:ascii="Traditional Arabic" w:hAnsi="Traditional Arabic" w:cs="Simplified Arabic"/>
          <w:sz w:val="28"/>
          <w:szCs w:val="28"/>
          <w:rtl/>
        </w:rPr>
        <w:t xml:space="preserve">وفيما يتعلق بالمعايير الشرعية الصادرة عن هيئة المحاسبة والمراجعة للمؤسسات المالية الإسلامية؛ جاء </w:t>
      </w:r>
      <w:r w:rsidR="00BA5166" w:rsidRPr="008D7FDB">
        <w:rPr>
          <w:rFonts w:ascii="Traditional Arabic" w:hAnsi="Traditional Arabic" w:cs="Simplified Arabic"/>
          <w:sz w:val="28"/>
          <w:szCs w:val="28"/>
          <w:rtl/>
        </w:rPr>
        <w:t>في بيان اختصاصات المجلس الشرعي</w:t>
      </w:r>
      <w:r w:rsidR="00BA5166" w:rsidRPr="008D7FDB">
        <w:rPr>
          <w:rStyle w:val="a6"/>
          <w:rFonts w:ascii="Traditional Arabic" w:hAnsi="Traditional Arabic" w:cs="Simplified Arabic"/>
          <w:sz w:val="28"/>
          <w:rtl/>
        </w:rPr>
        <w:footnoteReference w:id="5"/>
      </w:r>
      <w:r w:rsidR="00BA5166" w:rsidRPr="008D7FDB">
        <w:rPr>
          <w:rFonts w:ascii="Traditional Arabic" w:hAnsi="Traditional Arabic" w:cs="Simplified Arabic"/>
          <w:sz w:val="28"/>
          <w:szCs w:val="28"/>
          <w:rtl/>
        </w:rPr>
        <w:t xml:space="preserve"> </w:t>
      </w:r>
      <w:r w:rsidR="00B10D82" w:rsidRPr="008D7FDB">
        <w:rPr>
          <w:rFonts w:ascii="Traditional Arabic" w:hAnsi="Traditional Arabic" w:cs="Simplified Arabic"/>
          <w:sz w:val="28"/>
          <w:szCs w:val="28"/>
          <w:rtl/>
        </w:rPr>
        <w:t xml:space="preserve">أن منها </w:t>
      </w:r>
      <w:r w:rsidR="00BA5166" w:rsidRPr="008D7FDB">
        <w:rPr>
          <w:rFonts w:ascii="Traditional Arabic" w:hAnsi="Traditional Arabic" w:cs="Simplified Arabic"/>
          <w:sz w:val="28"/>
          <w:szCs w:val="28"/>
          <w:rtl/>
        </w:rPr>
        <w:t xml:space="preserve">ما يأتي:  </w:t>
      </w:r>
    </w:p>
    <w:p w:rsidR="00BA5166" w:rsidRPr="008D7FDB" w:rsidRDefault="00BA5166"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lastRenderedPageBreak/>
        <w:t>تحقيق التطابق أو التقارب في التصورات والتطبيقات بين هيئات الرقابة الشرعية للمؤسسات المالية الإسلامية لتجنب التضارب أو عدم الانسجام بين الفتاوى والتطبيقات لتلك المؤسسات بما يؤدي إلى تفعيل دور هيئات الرقابة الشرعية الخاصة بالمؤسسات المالية الإسلامية والبنوك المركزية.</w:t>
      </w:r>
    </w:p>
    <w:p w:rsidR="00EE4CE7" w:rsidRDefault="00EE4CE7" w:rsidP="008D7FDB">
      <w:pPr>
        <w:pStyle w:val="a3"/>
        <w:spacing w:before="120" w:after="120"/>
        <w:contextualSpacing/>
        <w:rPr>
          <w:rFonts w:ascii="Traditional Arabic" w:hAnsi="Traditional Arabic" w:cs="Simplified Arabic"/>
          <w:sz w:val="28"/>
          <w:szCs w:val="28"/>
          <w:rtl/>
        </w:rPr>
      </w:pPr>
    </w:p>
    <w:p w:rsidR="00E47EF0" w:rsidRPr="008D7FDB" w:rsidRDefault="00EA389B" w:rsidP="008D7FDB">
      <w:pPr>
        <w:spacing w:before="120" w:after="120"/>
        <w:contextualSpacing/>
        <w:jc w:val="center"/>
        <w:rPr>
          <w:rFonts w:ascii="Andalus" w:hAnsi="Andalus" w:cs="Simplified Arabic"/>
          <w:b/>
          <w:bCs/>
          <w:sz w:val="28"/>
          <w:szCs w:val="28"/>
          <w:rtl/>
          <w:lang w:bidi="ar-KW"/>
        </w:rPr>
      </w:pPr>
      <w:r w:rsidRPr="008D7FDB">
        <w:rPr>
          <w:rFonts w:ascii="Andalus" w:hAnsi="Andalus" w:cs="Simplified Arabic"/>
          <w:b/>
          <w:bCs/>
          <w:sz w:val="28"/>
          <w:szCs w:val="28"/>
          <w:rtl/>
          <w:lang w:bidi="ar-KW"/>
        </w:rPr>
        <w:t>المبحث الثاني:  انكماش نشاط الفتوى والتشريع للهيئات الخاصة</w:t>
      </w:r>
    </w:p>
    <w:p w:rsidR="00E47EF0" w:rsidRPr="008D7FDB" w:rsidRDefault="00EA389B"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تستند معايير المحاسبة الإسلامية في طريقة معالجتها لإثبات العمليات في الدفاتر إلى أسس شرعية تعكس جانباً م</w:t>
      </w:r>
      <w:r w:rsidR="00F90878" w:rsidRPr="008D7FDB">
        <w:rPr>
          <w:rFonts w:ascii="Traditional Arabic" w:hAnsi="Traditional Arabic" w:cs="Simplified Arabic"/>
          <w:sz w:val="28"/>
          <w:szCs w:val="28"/>
          <w:rtl/>
        </w:rPr>
        <w:t xml:space="preserve">ن المعايير الشرعية.  وتبقى المعايير الشرعية أشمل من المعايير المحاسبية بالنسبة لصيغة معينة لأنها تتضمن التأصيل لإجراءات تنفيذية أخرى خلاف القيود المحاسبية.  </w:t>
      </w:r>
    </w:p>
    <w:p w:rsidR="007845C5" w:rsidRPr="008D7FDB" w:rsidRDefault="00F90878" w:rsidP="008D7FDB">
      <w:pPr>
        <w:spacing w:before="120" w:after="120"/>
        <w:contextualSpacing/>
        <w:rPr>
          <w:rFonts w:ascii="Traditional Arabic" w:hAnsi="Traditional Arabic" w:cs="Simplified Arabic"/>
          <w:sz w:val="28"/>
          <w:szCs w:val="28"/>
          <w:rtl/>
          <w:lang w:bidi="ar-KW"/>
        </w:rPr>
      </w:pPr>
      <w:r w:rsidRPr="008D7FDB">
        <w:rPr>
          <w:rFonts w:ascii="Traditional Arabic" w:hAnsi="Traditional Arabic" w:cs="Simplified Arabic"/>
          <w:sz w:val="28"/>
          <w:szCs w:val="28"/>
          <w:rtl/>
        </w:rPr>
        <w:t xml:space="preserve">وعلى الرغم من أن الهيئات الشرعية الخاصة على مستوى البنوك والمؤسسات الإسلامية تمثل مصدر الفتوى والتشريع للمؤسسات التي تشرف عليها؛ بيد أن هناك عدة عوامل لها صلة بالمعايير ستعمل </w:t>
      </w:r>
      <w:r w:rsidR="007845C5" w:rsidRPr="008D7FDB">
        <w:rPr>
          <w:rFonts w:ascii="Traditional Arabic" w:hAnsi="Traditional Arabic" w:cs="Simplified Arabic"/>
          <w:sz w:val="28"/>
          <w:szCs w:val="28"/>
          <w:rtl/>
        </w:rPr>
        <w:t xml:space="preserve">على </w:t>
      </w:r>
      <w:r w:rsidRPr="008D7FDB">
        <w:rPr>
          <w:rFonts w:ascii="Traditional Arabic" w:hAnsi="Traditional Arabic" w:cs="Simplified Arabic"/>
          <w:sz w:val="28"/>
          <w:szCs w:val="28"/>
          <w:rtl/>
        </w:rPr>
        <w:t xml:space="preserve">تقليص الحاجة إلى </w:t>
      </w:r>
      <w:r w:rsidR="007845C5" w:rsidRPr="008D7FDB">
        <w:rPr>
          <w:rFonts w:ascii="Traditional Arabic" w:hAnsi="Traditional Arabic" w:cs="Simplified Arabic"/>
          <w:sz w:val="28"/>
          <w:szCs w:val="28"/>
          <w:rtl/>
        </w:rPr>
        <w:t xml:space="preserve">دور الهيئات الخاصة في الفتوى والتشريع وتعزيز دور الهيئات الشرعية الدولية كالمجلس الشرعي التابع لهيئة المحاسبة والمراجعة كمصدر رئيس للفتوى والتشريع، ومن أبرز هذه العوامل ما يأتي:  </w:t>
      </w:r>
    </w:p>
    <w:p w:rsidR="007845C5" w:rsidRPr="008D7FDB" w:rsidRDefault="00F90878"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استكمال المعايير الشرعية من حيث كفايتها أي شمولها لجميع التطبيقات المصرفية ومن حيث كفاءتها في تغطية كافة الجوانب العملية للصيغة الواحدة</w:t>
      </w:r>
      <w:r w:rsidR="007845C5" w:rsidRPr="008D7FDB">
        <w:rPr>
          <w:rFonts w:ascii="Traditional Arabic" w:hAnsi="Traditional Arabic" w:cs="Simplified Arabic"/>
          <w:sz w:val="28"/>
          <w:szCs w:val="28"/>
          <w:rtl/>
        </w:rPr>
        <w:t xml:space="preserve">.  </w:t>
      </w:r>
    </w:p>
    <w:p w:rsidR="00206ABA" w:rsidRPr="008D7FDB" w:rsidRDefault="007845C5"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اعتماد المعايير الشرعية والمحاسبية والإلزام بها من قبل السلطات النقدية الإشرافية </w:t>
      </w:r>
      <w:r w:rsidR="00206ABA" w:rsidRPr="008D7FDB">
        <w:rPr>
          <w:rFonts w:ascii="Traditional Arabic" w:hAnsi="Traditional Arabic" w:cs="Simplified Arabic"/>
          <w:sz w:val="28"/>
          <w:szCs w:val="28"/>
          <w:rtl/>
        </w:rPr>
        <w:t>في كل دولة كمرجعية للتطبيقات المصرفية الإسلامية</w:t>
      </w:r>
      <w:r w:rsidRPr="008D7FDB">
        <w:rPr>
          <w:rFonts w:ascii="Traditional Arabic" w:hAnsi="Traditional Arabic" w:cs="Simplified Arabic"/>
          <w:sz w:val="28"/>
          <w:szCs w:val="28"/>
          <w:rtl/>
        </w:rPr>
        <w:t>.</w:t>
      </w:r>
    </w:p>
    <w:p w:rsidR="00F90878" w:rsidRPr="008D7FDB" w:rsidRDefault="00206ABA"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تنميط التطبيقات على أساس المعايير الشرعية والمحاسبية المعتمدة.</w:t>
      </w:r>
      <w:r w:rsidR="007845C5" w:rsidRPr="008D7FDB">
        <w:rPr>
          <w:rFonts w:ascii="Traditional Arabic" w:hAnsi="Traditional Arabic" w:cs="Simplified Arabic"/>
          <w:sz w:val="28"/>
          <w:szCs w:val="28"/>
          <w:rtl/>
        </w:rPr>
        <w:t xml:space="preserve">   </w:t>
      </w:r>
    </w:p>
    <w:p w:rsidR="007845C5" w:rsidRPr="008D7FDB" w:rsidRDefault="00206ABA"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من شأن ما سبق حصر مهام الهيئات الخاصة فيما لم يغط بالمعايير، وهو أمر يتقلص تدريجياً مع إصدار معايير جديدة وتعدي</w:t>
      </w:r>
      <w:r w:rsidR="00B20DB2" w:rsidRPr="008D7FDB">
        <w:rPr>
          <w:rFonts w:ascii="Traditional Arabic" w:hAnsi="Traditional Arabic" w:cs="Simplified Arabic"/>
          <w:sz w:val="28"/>
          <w:szCs w:val="28"/>
          <w:rtl/>
        </w:rPr>
        <w:t>ل المعايير الصادرة، إلى الحد ال</w:t>
      </w:r>
      <w:r w:rsidR="00B20DB2" w:rsidRPr="008D7FDB">
        <w:rPr>
          <w:rFonts w:ascii="Traditional Arabic" w:hAnsi="Traditional Arabic" w:cs="Simplified Arabic" w:hint="cs"/>
          <w:sz w:val="28"/>
          <w:szCs w:val="28"/>
          <w:rtl/>
        </w:rPr>
        <w:t>ذ</w:t>
      </w:r>
      <w:r w:rsidRPr="008D7FDB">
        <w:rPr>
          <w:rFonts w:ascii="Traditional Arabic" w:hAnsi="Traditional Arabic" w:cs="Simplified Arabic"/>
          <w:sz w:val="28"/>
          <w:szCs w:val="28"/>
          <w:rtl/>
        </w:rPr>
        <w:t xml:space="preserve">ي لا تبدو </w:t>
      </w:r>
      <w:r w:rsidR="00B20DB2" w:rsidRPr="008D7FDB">
        <w:rPr>
          <w:rFonts w:ascii="Traditional Arabic" w:hAnsi="Traditional Arabic" w:cs="Simplified Arabic" w:hint="cs"/>
          <w:sz w:val="28"/>
          <w:szCs w:val="28"/>
          <w:rtl/>
        </w:rPr>
        <w:t xml:space="preserve">فيه </w:t>
      </w:r>
      <w:r w:rsidRPr="008D7FDB">
        <w:rPr>
          <w:rFonts w:ascii="Traditional Arabic" w:hAnsi="Traditional Arabic" w:cs="Simplified Arabic"/>
          <w:sz w:val="28"/>
          <w:szCs w:val="28"/>
          <w:rtl/>
        </w:rPr>
        <w:t xml:space="preserve">الحاجة إلى الهيئات </w:t>
      </w:r>
      <w:r w:rsidR="00B20DB2" w:rsidRPr="008D7FDB">
        <w:rPr>
          <w:rFonts w:ascii="Traditional Arabic" w:hAnsi="Traditional Arabic" w:cs="Simplified Arabic" w:hint="cs"/>
          <w:sz w:val="28"/>
          <w:szCs w:val="28"/>
          <w:rtl/>
        </w:rPr>
        <w:t xml:space="preserve">قائمة </w:t>
      </w:r>
      <w:r w:rsidRPr="008D7FDB">
        <w:rPr>
          <w:rFonts w:ascii="Traditional Arabic" w:hAnsi="Traditional Arabic" w:cs="Simplified Arabic"/>
          <w:sz w:val="28"/>
          <w:szCs w:val="28"/>
          <w:rtl/>
        </w:rPr>
        <w:t>بنفس</w:t>
      </w:r>
      <w:r w:rsidR="00A03E73" w:rsidRPr="008D7FDB">
        <w:rPr>
          <w:rFonts w:ascii="Traditional Arabic" w:hAnsi="Traditional Arabic" w:cs="Simplified Arabic"/>
          <w:sz w:val="28"/>
          <w:szCs w:val="28"/>
          <w:rtl/>
        </w:rPr>
        <w:t xml:space="preserve"> القدر الذي كانت عليه في المرحلة السابقة للصيرفة الإسلامية</w:t>
      </w:r>
      <w:r w:rsidRPr="008D7FDB">
        <w:rPr>
          <w:rFonts w:ascii="Traditional Arabic" w:hAnsi="Traditional Arabic" w:cs="Simplified Arabic"/>
          <w:sz w:val="28"/>
          <w:szCs w:val="28"/>
          <w:rtl/>
        </w:rPr>
        <w:t xml:space="preserve">.   </w:t>
      </w:r>
    </w:p>
    <w:p w:rsidR="00451649" w:rsidRPr="008D7FDB" w:rsidRDefault="00A03E73"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lastRenderedPageBreak/>
        <w:t>وي</w:t>
      </w:r>
      <w:r w:rsidR="00B20DB2" w:rsidRPr="008D7FDB">
        <w:rPr>
          <w:rFonts w:ascii="Traditional Arabic" w:hAnsi="Traditional Arabic" w:cs="Simplified Arabic" w:hint="cs"/>
          <w:sz w:val="28"/>
          <w:szCs w:val="28"/>
          <w:rtl/>
        </w:rPr>
        <w:t>و</w:t>
      </w:r>
      <w:r w:rsidRPr="008D7FDB">
        <w:rPr>
          <w:rFonts w:ascii="Traditional Arabic" w:hAnsi="Traditional Arabic" w:cs="Simplified Arabic"/>
          <w:sz w:val="28"/>
          <w:szCs w:val="28"/>
          <w:rtl/>
        </w:rPr>
        <w:t xml:space="preserve">رد </w:t>
      </w:r>
      <w:r w:rsidR="00B20DB2" w:rsidRPr="008D7FDB">
        <w:rPr>
          <w:rFonts w:ascii="Traditional Arabic" w:hAnsi="Traditional Arabic" w:cs="Simplified Arabic" w:hint="cs"/>
          <w:sz w:val="28"/>
          <w:szCs w:val="28"/>
          <w:rtl/>
        </w:rPr>
        <w:t xml:space="preserve">البعض </w:t>
      </w:r>
      <w:r w:rsidRPr="008D7FDB">
        <w:rPr>
          <w:rFonts w:ascii="Traditional Arabic" w:hAnsi="Traditional Arabic" w:cs="Simplified Arabic"/>
          <w:sz w:val="28"/>
          <w:szCs w:val="28"/>
          <w:rtl/>
        </w:rPr>
        <w:t xml:space="preserve">على هذا التصور المستقبلي بعض الاستدراكات التي تتعلق بتفسير المعايير أو اعتماد المستجدات والابتكارات والمشروعات الخاصة؛ ويجاب عن ذلك بأن </w:t>
      </w:r>
      <w:r w:rsidR="00451649" w:rsidRPr="008D7FDB">
        <w:rPr>
          <w:rFonts w:ascii="Traditional Arabic" w:hAnsi="Traditional Arabic" w:cs="Simplified Arabic"/>
          <w:sz w:val="28"/>
          <w:szCs w:val="28"/>
          <w:rtl/>
        </w:rPr>
        <w:t xml:space="preserve">هذه الأمور </w:t>
      </w:r>
      <w:r w:rsidRPr="008D7FDB">
        <w:rPr>
          <w:rFonts w:ascii="Traditional Arabic" w:hAnsi="Traditional Arabic" w:cs="Simplified Arabic"/>
          <w:sz w:val="28"/>
          <w:szCs w:val="28"/>
          <w:rtl/>
        </w:rPr>
        <w:t xml:space="preserve">يمكن أن يتم </w:t>
      </w:r>
      <w:r w:rsidR="00451649" w:rsidRPr="008D7FDB">
        <w:rPr>
          <w:rFonts w:ascii="Traditional Arabic" w:hAnsi="Traditional Arabic" w:cs="Simplified Arabic"/>
          <w:sz w:val="28"/>
          <w:szCs w:val="28"/>
          <w:rtl/>
        </w:rPr>
        <w:t xml:space="preserve">إنجازها </w:t>
      </w:r>
      <w:r w:rsidRPr="008D7FDB">
        <w:rPr>
          <w:rFonts w:ascii="Traditional Arabic" w:hAnsi="Traditional Arabic" w:cs="Simplified Arabic"/>
          <w:sz w:val="28"/>
          <w:szCs w:val="28"/>
          <w:rtl/>
        </w:rPr>
        <w:t xml:space="preserve">من خلال خبراء في المعايير الشرعية، </w:t>
      </w:r>
      <w:r w:rsidR="00451649" w:rsidRPr="008D7FDB">
        <w:rPr>
          <w:rFonts w:ascii="Traditional Arabic" w:hAnsi="Traditional Arabic" w:cs="Simplified Arabic"/>
          <w:sz w:val="28"/>
          <w:szCs w:val="28"/>
          <w:rtl/>
        </w:rPr>
        <w:t xml:space="preserve">لديهم شهادات من أيوفي تعبر عن تخصصهم وفهمهم العميق لتلك المعايير كما هو الحال في شهادة زمالة المراقب/المدقق الشرعي التي أقيم اختبار الدفعة الأولى لها في فبراير الماضي.  ومن أجل تفعيل هذا الأمر يجب أن تعمل أيوفي على ما يأتي:  </w:t>
      </w:r>
    </w:p>
    <w:p w:rsidR="00451649" w:rsidRPr="008D7FDB" w:rsidRDefault="00451649"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استحداث قنوات واضحة </w:t>
      </w:r>
      <w:r w:rsidR="00B20DB2" w:rsidRPr="008D7FDB">
        <w:rPr>
          <w:rFonts w:ascii="Traditional Arabic" w:hAnsi="Traditional Arabic" w:cs="Simplified Arabic" w:hint="cs"/>
          <w:sz w:val="28"/>
          <w:szCs w:val="28"/>
          <w:rtl/>
        </w:rPr>
        <w:t xml:space="preserve">للحصول على مستجدات التطبيقات المصرفية </w:t>
      </w:r>
      <w:r w:rsidRPr="008D7FDB">
        <w:rPr>
          <w:rFonts w:ascii="Traditional Arabic" w:hAnsi="Traditional Arabic" w:cs="Simplified Arabic"/>
          <w:sz w:val="28"/>
          <w:szCs w:val="28"/>
          <w:rtl/>
        </w:rPr>
        <w:t xml:space="preserve">بالتعاون مع السلطات الإشرافية في كل دولة لتطوير المعايير الصادرة وسد ما فيها من ثغرات خلال فترات دورية ملائمة. </w:t>
      </w:r>
    </w:p>
    <w:p w:rsidR="00A03E73" w:rsidRPr="008D7FDB" w:rsidRDefault="00451649"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توسيع دائرة المعايير الشرعية لتشمل معايير في مبادئ وقواعد تطوير وهيكلة المنتجات المالية الإسلامية.  </w:t>
      </w:r>
    </w:p>
    <w:p w:rsidR="00451649" w:rsidRPr="008D7FDB" w:rsidRDefault="00451649"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ويرى الب</w:t>
      </w:r>
      <w:r w:rsidR="00B20DB2" w:rsidRPr="008D7FDB">
        <w:rPr>
          <w:rFonts w:ascii="Traditional Arabic" w:hAnsi="Traditional Arabic" w:cs="Simplified Arabic" w:hint="cs"/>
          <w:sz w:val="28"/>
          <w:szCs w:val="28"/>
          <w:rtl/>
        </w:rPr>
        <w:t>ا</w:t>
      </w:r>
      <w:r w:rsidRPr="008D7FDB">
        <w:rPr>
          <w:rFonts w:ascii="Traditional Arabic" w:hAnsi="Traditional Arabic" w:cs="Simplified Arabic"/>
          <w:sz w:val="28"/>
          <w:szCs w:val="28"/>
          <w:rtl/>
        </w:rPr>
        <w:t xml:space="preserve">حث أن هذا الوضع هو ما ستؤول إليه المصرفية الإسلامية كمرحلة طبيعية </w:t>
      </w:r>
      <w:r w:rsidR="00B6676B" w:rsidRPr="008D7FDB">
        <w:rPr>
          <w:rFonts w:ascii="Traditional Arabic" w:hAnsi="Traditional Arabic" w:cs="Simplified Arabic"/>
          <w:sz w:val="28"/>
          <w:szCs w:val="28"/>
          <w:rtl/>
        </w:rPr>
        <w:t xml:space="preserve">من مراحل </w:t>
      </w:r>
      <w:r w:rsidRPr="008D7FDB">
        <w:rPr>
          <w:rFonts w:ascii="Traditional Arabic" w:hAnsi="Traditional Arabic" w:cs="Simplified Arabic"/>
          <w:sz w:val="28"/>
          <w:szCs w:val="28"/>
          <w:rtl/>
        </w:rPr>
        <w:t>لتطورها</w:t>
      </w:r>
      <w:r w:rsidR="00A42608" w:rsidRPr="008D7FDB">
        <w:rPr>
          <w:rStyle w:val="a6"/>
          <w:rFonts w:ascii="Traditional Arabic" w:hAnsi="Traditional Arabic" w:cs="Simplified Arabic"/>
          <w:sz w:val="28"/>
          <w:rtl/>
        </w:rPr>
        <w:footnoteReference w:id="6"/>
      </w:r>
      <w:r w:rsidRPr="008D7FDB">
        <w:rPr>
          <w:rFonts w:ascii="Traditional Arabic" w:hAnsi="Traditional Arabic" w:cs="Simplified Arabic"/>
          <w:sz w:val="28"/>
          <w:szCs w:val="28"/>
          <w:rtl/>
        </w:rPr>
        <w:t xml:space="preserve">.  </w:t>
      </w:r>
    </w:p>
    <w:p w:rsidR="00B572CD" w:rsidRPr="008D7FDB" w:rsidRDefault="00B572CD" w:rsidP="008D7FDB">
      <w:pPr>
        <w:spacing w:before="120" w:after="120"/>
        <w:contextualSpacing/>
        <w:rPr>
          <w:rFonts w:ascii="Traditional Arabic" w:hAnsi="Traditional Arabic" w:cs="Simplified Arabic"/>
          <w:sz w:val="28"/>
          <w:szCs w:val="28"/>
          <w:rtl/>
        </w:rPr>
      </w:pPr>
    </w:p>
    <w:p w:rsidR="00980694" w:rsidRPr="008D7FDB" w:rsidRDefault="00980694" w:rsidP="008D7FDB">
      <w:pPr>
        <w:spacing w:before="120" w:after="120"/>
        <w:contextualSpacing/>
        <w:jc w:val="center"/>
        <w:rPr>
          <w:rFonts w:ascii="Andalus" w:hAnsi="Andalus" w:cs="Simplified Arabic"/>
          <w:b/>
          <w:bCs/>
          <w:sz w:val="28"/>
          <w:szCs w:val="28"/>
          <w:rtl/>
          <w:lang w:bidi="ar-KW"/>
        </w:rPr>
      </w:pPr>
      <w:r w:rsidRPr="008D7FDB">
        <w:rPr>
          <w:rFonts w:ascii="Andalus" w:hAnsi="Andalus" w:cs="Simplified Arabic"/>
          <w:b/>
          <w:bCs/>
          <w:sz w:val="28"/>
          <w:szCs w:val="28"/>
          <w:rtl/>
          <w:lang w:bidi="ar-KW"/>
        </w:rPr>
        <w:t>المبحث الثالث:  تنظيم مهنة التدقيق الشرعي</w:t>
      </w:r>
    </w:p>
    <w:p w:rsidR="00BA5166" w:rsidRPr="008D7FDB" w:rsidRDefault="00980694"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يقصد بتنظيم مهنة التدقيق الشرعي إقرار السلطة النقدية الإشرافية لنظم ولوائح وقوانين </w:t>
      </w:r>
      <w:r w:rsidR="00577A0F" w:rsidRPr="008D7FDB">
        <w:rPr>
          <w:rFonts w:ascii="Traditional Arabic" w:hAnsi="Traditional Arabic" w:cs="Simplified Arabic"/>
          <w:sz w:val="28"/>
          <w:szCs w:val="28"/>
          <w:rtl/>
        </w:rPr>
        <w:t xml:space="preserve">خاصة بالتدقيق الشرعي </w:t>
      </w:r>
      <w:r w:rsidRPr="008D7FDB">
        <w:rPr>
          <w:rFonts w:ascii="Traditional Arabic" w:hAnsi="Traditional Arabic" w:cs="Simplified Arabic"/>
          <w:sz w:val="28"/>
          <w:szCs w:val="28"/>
          <w:rtl/>
        </w:rPr>
        <w:t xml:space="preserve">ملزمة </w:t>
      </w:r>
      <w:r w:rsidR="00577A0F" w:rsidRPr="008D7FDB">
        <w:rPr>
          <w:rFonts w:ascii="Traditional Arabic" w:hAnsi="Traditional Arabic" w:cs="Simplified Arabic"/>
          <w:sz w:val="28"/>
          <w:szCs w:val="28"/>
          <w:rtl/>
        </w:rPr>
        <w:t xml:space="preserve">للمؤسسات المالية الإسلامية والمدققين الشرعيين </w:t>
      </w:r>
      <w:r w:rsidRPr="008D7FDB">
        <w:rPr>
          <w:rFonts w:ascii="Traditional Arabic" w:hAnsi="Traditional Arabic" w:cs="Simplified Arabic"/>
          <w:sz w:val="28"/>
          <w:szCs w:val="28"/>
          <w:rtl/>
        </w:rPr>
        <w:t>وإنشاء المؤسسات الرسمية التي</w:t>
      </w:r>
      <w:r w:rsidR="00577A0F" w:rsidRPr="008D7FDB">
        <w:rPr>
          <w:rFonts w:ascii="Traditional Arabic" w:hAnsi="Traditional Arabic" w:cs="Simplified Arabic"/>
          <w:sz w:val="28"/>
          <w:szCs w:val="28"/>
          <w:rtl/>
        </w:rPr>
        <w:t xml:space="preserve"> تشرف على م</w:t>
      </w:r>
      <w:r w:rsidRPr="008D7FDB">
        <w:rPr>
          <w:rFonts w:ascii="Traditional Arabic" w:hAnsi="Traditional Arabic" w:cs="Simplified Arabic"/>
          <w:sz w:val="28"/>
          <w:szCs w:val="28"/>
          <w:rtl/>
        </w:rPr>
        <w:t>هنة</w:t>
      </w:r>
      <w:r w:rsidR="00577A0F" w:rsidRPr="008D7FDB">
        <w:rPr>
          <w:rFonts w:ascii="Traditional Arabic" w:hAnsi="Traditional Arabic" w:cs="Simplified Arabic"/>
          <w:sz w:val="28"/>
          <w:szCs w:val="28"/>
          <w:rtl/>
        </w:rPr>
        <w:t xml:space="preserve"> </w:t>
      </w:r>
      <w:r w:rsidR="00E857C0" w:rsidRPr="008D7FDB">
        <w:rPr>
          <w:rFonts w:ascii="Traditional Arabic" w:hAnsi="Traditional Arabic" w:cs="Simplified Arabic"/>
          <w:sz w:val="28"/>
          <w:szCs w:val="28"/>
          <w:rtl/>
        </w:rPr>
        <w:t>التدقيق بصفة عامة والشرعي</w:t>
      </w:r>
      <w:r w:rsidR="00577A0F" w:rsidRPr="008D7FDB">
        <w:rPr>
          <w:rFonts w:ascii="Traditional Arabic" w:hAnsi="Traditional Arabic" w:cs="Simplified Arabic"/>
          <w:sz w:val="28"/>
          <w:szCs w:val="28"/>
          <w:rtl/>
        </w:rPr>
        <w:t xml:space="preserve"> </w:t>
      </w:r>
      <w:r w:rsidR="00E857C0" w:rsidRPr="008D7FDB">
        <w:rPr>
          <w:rFonts w:ascii="Traditional Arabic" w:hAnsi="Traditional Arabic" w:cs="Simplified Arabic"/>
          <w:sz w:val="28"/>
          <w:szCs w:val="28"/>
          <w:rtl/>
        </w:rPr>
        <w:t xml:space="preserve">بصفة خاصة بأشكاله المختلفة في صورة مشابهة لهيكل النظم والمؤسسات الموجودة على مستوى التدقيق المالي والمحاسبي والتفتيش المصرفي.   </w:t>
      </w:r>
    </w:p>
    <w:p w:rsidR="00E857C0" w:rsidRPr="008D7FDB" w:rsidRDefault="0003646B"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و</w:t>
      </w:r>
      <w:r w:rsidR="00C538AE" w:rsidRPr="008D7FDB">
        <w:rPr>
          <w:rFonts w:ascii="Traditional Arabic" w:hAnsi="Traditional Arabic" w:cs="Simplified Arabic"/>
          <w:sz w:val="28"/>
          <w:szCs w:val="28"/>
          <w:rtl/>
        </w:rPr>
        <w:t xml:space="preserve">هناك العديد من </w:t>
      </w:r>
      <w:r w:rsidRPr="008D7FDB">
        <w:rPr>
          <w:rFonts w:ascii="Traditional Arabic" w:hAnsi="Traditional Arabic" w:cs="Simplified Arabic"/>
          <w:sz w:val="28"/>
          <w:szCs w:val="28"/>
          <w:rtl/>
        </w:rPr>
        <w:t>النظم التي يجب إقرارها على نحو ملزم من قبل السلطة النقدية الإشرا</w:t>
      </w:r>
      <w:r w:rsidR="00500DE0" w:rsidRPr="008D7FDB">
        <w:rPr>
          <w:rFonts w:ascii="Traditional Arabic" w:hAnsi="Traditional Arabic" w:cs="Simplified Arabic"/>
          <w:sz w:val="28"/>
          <w:szCs w:val="28"/>
          <w:rtl/>
        </w:rPr>
        <w:t>فية لأغراض تمهين التدقيق الشرعي</w:t>
      </w:r>
      <w:r w:rsidR="00500DE0" w:rsidRPr="008D7FDB">
        <w:rPr>
          <w:rStyle w:val="a6"/>
          <w:rFonts w:ascii="Traditional Arabic" w:hAnsi="Traditional Arabic" w:cs="Simplified Arabic"/>
          <w:sz w:val="28"/>
          <w:rtl/>
        </w:rPr>
        <w:footnoteReference w:id="7"/>
      </w:r>
      <w:r w:rsidR="00500DE0" w:rsidRPr="008D7FDB">
        <w:rPr>
          <w:rFonts w:ascii="Traditional Arabic" w:hAnsi="Traditional Arabic" w:cs="Simplified Arabic"/>
          <w:sz w:val="28"/>
          <w:szCs w:val="28"/>
          <w:rtl/>
        </w:rPr>
        <w:t xml:space="preserve"> </w:t>
      </w:r>
      <w:r w:rsidR="00C538AE" w:rsidRPr="008D7FDB">
        <w:rPr>
          <w:rFonts w:ascii="Traditional Arabic" w:hAnsi="Traditional Arabic" w:cs="Simplified Arabic"/>
          <w:sz w:val="28"/>
          <w:szCs w:val="28"/>
          <w:rtl/>
        </w:rPr>
        <w:t xml:space="preserve">ملخصها </w:t>
      </w:r>
      <w:r w:rsidRPr="008D7FDB">
        <w:rPr>
          <w:rFonts w:ascii="Traditional Arabic" w:hAnsi="Traditional Arabic" w:cs="Simplified Arabic"/>
          <w:sz w:val="28"/>
          <w:szCs w:val="28"/>
          <w:rtl/>
        </w:rPr>
        <w:t xml:space="preserve">ما يأتي:  </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lastRenderedPageBreak/>
        <w:t>بيان المفاهيم</w:t>
      </w:r>
      <w:r w:rsidR="00500DE0" w:rsidRPr="008D7FDB">
        <w:rPr>
          <w:rFonts w:ascii="Traditional Arabic" w:hAnsi="Traditional Arabic" w:cs="Simplified Arabic"/>
          <w:sz w:val="28"/>
          <w:szCs w:val="28"/>
          <w:rtl/>
        </w:rPr>
        <w:t>.</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المعايير الشرعية</w:t>
      </w:r>
      <w:r w:rsidR="00500DE0" w:rsidRPr="008D7FDB">
        <w:rPr>
          <w:rFonts w:ascii="Traditional Arabic" w:hAnsi="Traditional Arabic" w:cs="Simplified Arabic"/>
          <w:sz w:val="28"/>
          <w:szCs w:val="28"/>
          <w:rtl/>
        </w:rPr>
        <w:t>.</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معايير جودة العمل المهني </w:t>
      </w:r>
      <w:r w:rsidR="00500DE0" w:rsidRPr="008D7FDB">
        <w:rPr>
          <w:rFonts w:ascii="Traditional Arabic" w:hAnsi="Traditional Arabic" w:cs="Simplified Arabic"/>
          <w:sz w:val="28"/>
          <w:szCs w:val="28"/>
          <w:rtl/>
        </w:rPr>
        <w:t>.</w:t>
      </w:r>
    </w:p>
    <w:p w:rsidR="0003646B" w:rsidRPr="008D7FDB" w:rsidRDefault="00500DE0"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قواعد سلوك وآداب المهن</w:t>
      </w:r>
      <w:r w:rsidRPr="008D7FDB">
        <w:rPr>
          <w:rFonts w:ascii="Traditional Arabic" w:hAnsi="Traditional Arabic" w:cs="Simplified Arabic"/>
          <w:sz w:val="28"/>
          <w:szCs w:val="28"/>
          <w:rtl/>
          <w:lang w:bidi="ar-KW"/>
        </w:rPr>
        <w:t>ة.</w:t>
      </w:r>
      <w:r w:rsidR="0003646B" w:rsidRPr="008D7FDB">
        <w:rPr>
          <w:rFonts w:ascii="Traditional Arabic" w:hAnsi="Traditional Arabic" w:cs="Simplified Arabic"/>
          <w:sz w:val="28"/>
          <w:szCs w:val="28"/>
        </w:rPr>
        <w:t xml:space="preserve"> </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معيار التأهيل العلمي والعملي للمدقق الشرعي</w:t>
      </w:r>
      <w:r w:rsidR="00500DE0" w:rsidRPr="008D7FDB">
        <w:rPr>
          <w:rFonts w:ascii="Traditional Arabic" w:hAnsi="Traditional Arabic" w:cs="Simplified Arabic"/>
          <w:sz w:val="28"/>
          <w:szCs w:val="28"/>
          <w:rtl/>
        </w:rPr>
        <w:t>.</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التأهيل المهني المستمر</w:t>
      </w:r>
      <w:r w:rsidRPr="008D7FDB">
        <w:rPr>
          <w:rFonts w:ascii="Traditional Arabic" w:hAnsi="Traditional Arabic" w:cs="Simplified Arabic"/>
          <w:sz w:val="28"/>
          <w:szCs w:val="28"/>
        </w:rPr>
        <w:t xml:space="preserve"> </w:t>
      </w:r>
      <w:r w:rsidR="00500DE0" w:rsidRPr="008D7FDB">
        <w:rPr>
          <w:rFonts w:ascii="Traditional Arabic" w:hAnsi="Traditional Arabic" w:cs="Simplified Arabic"/>
          <w:sz w:val="28"/>
          <w:szCs w:val="28"/>
          <w:rtl/>
        </w:rPr>
        <w:t>.</w:t>
      </w:r>
    </w:p>
    <w:p w:rsidR="0003646B" w:rsidRPr="008D7FDB" w:rsidRDefault="00500DE0"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معيار سياسات وإجراءات </w:t>
      </w:r>
      <w:r w:rsidR="0003646B" w:rsidRPr="008D7FDB">
        <w:rPr>
          <w:rFonts w:ascii="Traditional Arabic" w:hAnsi="Traditional Arabic" w:cs="Simplified Arabic"/>
          <w:sz w:val="28"/>
          <w:szCs w:val="28"/>
          <w:rtl/>
        </w:rPr>
        <w:t>جودة الأداء المهني للفريق</w:t>
      </w:r>
      <w:r w:rsidRPr="008D7FDB">
        <w:rPr>
          <w:rFonts w:ascii="Traditional Arabic" w:hAnsi="Traditional Arabic" w:cs="Simplified Arabic"/>
          <w:sz w:val="28"/>
          <w:szCs w:val="28"/>
          <w:rtl/>
        </w:rPr>
        <w:t>.</w:t>
      </w:r>
    </w:p>
    <w:p w:rsidR="0003646B" w:rsidRPr="008D7FDB" w:rsidRDefault="00500DE0"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معيار </w:t>
      </w:r>
      <w:r w:rsidR="0003646B" w:rsidRPr="008D7FDB">
        <w:rPr>
          <w:rFonts w:ascii="Traditional Arabic" w:hAnsi="Traditional Arabic" w:cs="Simplified Arabic"/>
          <w:sz w:val="28"/>
          <w:szCs w:val="28"/>
          <w:rtl/>
        </w:rPr>
        <w:t>الرقابة النوعية</w:t>
      </w:r>
      <w:r w:rsidRPr="008D7FDB">
        <w:rPr>
          <w:rFonts w:ascii="Traditional Arabic" w:hAnsi="Traditional Arabic" w:cs="Simplified Arabic"/>
          <w:sz w:val="28"/>
          <w:szCs w:val="28"/>
          <w:rtl/>
        </w:rPr>
        <w:t xml:space="preserve"> وآليات المساءلة والمحاسبة. </w:t>
      </w:r>
    </w:p>
    <w:p w:rsidR="0003646B" w:rsidRPr="008D7FDB" w:rsidRDefault="00500DE0"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لائحة مكاتب التدقيق الشرعي الخارجي/الداخلي. </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نظام المدققين الشرعيين الخارجيين</w:t>
      </w:r>
      <w:r w:rsidR="00500DE0" w:rsidRPr="008D7FDB">
        <w:rPr>
          <w:rFonts w:ascii="Traditional Arabic" w:hAnsi="Traditional Arabic" w:cs="Simplified Arabic"/>
          <w:sz w:val="28"/>
          <w:szCs w:val="28"/>
          <w:rtl/>
        </w:rPr>
        <w:t>/الداخليين</w:t>
      </w:r>
      <w:r w:rsidRPr="008D7FDB">
        <w:rPr>
          <w:rFonts w:ascii="Traditional Arabic" w:hAnsi="Traditional Arabic" w:cs="Simplified Arabic"/>
          <w:sz w:val="28"/>
          <w:szCs w:val="28"/>
          <w:rtl/>
        </w:rPr>
        <w:t>:</w:t>
      </w:r>
      <w:r w:rsidR="00500DE0" w:rsidRPr="008D7FDB">
        <w:rPr>
          <w:rFonts w:ascii="Traditional Arabic" w:hAnsi="Traditional Arabic" w:cs="Simplified Arabic"/>
          <w:sz w:val="28"/>
          <w:szCs w:val="28"/>
          <w:rtl/>
        </w:rPr>
        <w:t xml:space="preserve"> شروط المزاولة ومنح الترخيص.</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إنشاء سجل المدققين الشرعيين الخارجيين المرخص لهم بمزاولة المهن</w:t>
      </w:r>
      <w:r w:rsidR="00500DE0" w:rsidRPr="008D7FDB">
        <w:rPr>
          <w:rFonts w:ascii="Traditional Arabic" w:hAnsi="Traditional Arabic" w:cs="Simplified Arabic"/>
          <w:sz w:val="28"/>
          <w:szCs w:val="28"/>
          <w:rtl/>
        </w:rPr>
        <w:t xml:space="preserve">ة.  </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إقرار القواعد العامة للحصول على الزمالة في التدقيق الشرعي</w:t>
      </w:r>
      <w:r w:rsidR="00500DE0" w:rsidRPr="008D7FDB">
        <w:rPr>
          <w:rFonts w:ascii="Traditional Arabic" w:hAnsi="Traditional Arabic" w:cs="Simplified Arabic"/>
          <w:sz w:val="28"/>
          <w:szCs w:val="28"/>
          <w:rtl/>
        </w:rPr>
        <w:t xml:space="preserve">.  </w:t>
      </w:r>
    </w:p>
    <w:p w:rsidR="0003646B" w:rsidRPr="008D7FDB" w:rsidRDefault="00500DE0"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لائحة </w:t>
      </w:r>
      <w:r w:rsidR="0003646B" w:rsidRPr="008D7FDB">
        <w:rPr>
          <w:rFonts w:ascii="Traditional Arabic" w:hAnsi="Traditional Arabic" w:cs="Simplified Arabic"/>
          <w:sz w:val="28"/>
          <w:szCs w:val="28"/>
          <w:rtl/>
        </w:rPr>
        <w:t>لجنة مراقبة جودة الأداء المهني</w:t>
      </w:r>
      <w:r w:rsidRPr="008D7FDB">
        <w:rPr>
          <w:rFonts w:ascii="Traditional Arabic" w:hAnsi="Traditional Arabic" w:cs="Simplified Arabic"/>
          <w:sz w:val="28"/>
          <w:szCs w:val="28"/>
          <w:rtl/>
        </w:rPr>
        <w:t xml:space="preserve"> لمكتب التدقيق الشرعي.  </w:t>
      </w:r>
      <w:r w:rsidR="0003646B" w:rsidRPr="008D7FDB">
        <w:rPr>
          <w:rFonts w:ascii="Traditional Arabic" w:hAnsi="Traditional Arabic" w:cs="Simplified Arabic"/>
          <w:sz w:val="28"/>
          <w:szCs w:val="28"/>
          <w:rtl/>
        </w:rPr>
        <w:t xml:space="preserve">   </w:t>
      </w:r>
    </w:p>
    <w:p w:rsidR="0003646B" w:rsidRPr="008D7FDB" w:rsidRDefault="0003646B" w:rsidP="008D7FDB">
      <w:pPr>
        <w:numPr>
          <w:ilvl w:val="0"/>
          <w:numId w:val="20"/>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دليل الرقابة ال</w:t>
      </w:r>
      <w:r w:rsidR="00500DE0" w:rsidRPr="008D7FDB">
        <w:rPr>
          <w:rFonts w:ascii="Traditional Arabic" w:hAnsi="Traditional Arabic" w:cs="Simplified Arabic"/>
          <w:sz w:val="28"/>
          <w:szCs w:val="28"/>
          <w:rtl/>
        </w:rPr>
        <w:t>نوعية / الجودة في مكاتب التدقيق الشرعي.</w:t>
      </w:r>
    </w:p>
    <w:p w:rsidR="00C538AE" w:rsidRPr="008D7FDB" w:rsidRDefault="0003646B"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دليل الفحص الدوري للرقابة النوعية لمكتب التدقيق</w:t>
      </w:r>
      <w:r w:rsidR="00500DE0" w:rsidRPr="008D7FDB">
        <w:rPr>
          <w:rFonts w:ascii="Traditional Arabic" w:hAnsi="Traditional Arabic" w:cs="Simplified Arabic"/>
          <w:sz w:val="28"/>
          <w:szCs w:val="28"/>
          <w:rtl/>
        </w:rPr>
        <w:t xml:space="preserve"> الشرعي. </w:t>
      </w:r>
    </w:p>
    <w:p w:rsidR="0003646B" w:rsidRPr="008D7FDB" w:rsidRDefault="00500DE0"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معيار سياسيات وإجراءات </w:t>
      </w:r>
      <w:r w:rsidR="0003646B" w:rsidRPr="008D7FDB">
        <w:rPr>
          <w:rFonts w:ascii="Traditional Arabic" w:hAnsi="Traditional Arabic" w:cs="Simplified Arabic"/>
          <w:sz w:val="28"/>
          <w:szCs w:val="28"/>
          <w:rtl/>
        </w:rPr>
        <w:t>اعتماد شهادات الخب</w:t>
      </w:r>
      <w:r w:rsidRPr="008D7FDB">
        <w:rPr>
          <w:rFonts w:ascii="Traditional Arabic" w:hAnsi="Traditional Arabic" w:cs="Simplified Arabic"/>
          <w:sz w:val="28"/>
          <w:szCs w:val="28"/>
          <w:rtl/>
        </w:rPr>
        <w:t>رة لمكاتب التدقيق الشرعي.</w:t>
      </w:r>
    </w:p>
    <w:p w:rsidR="0003646B" w:rsidRPr="008D7FDB" w:rsidRDefault="00500DE0" w:rsidP="008D7FDB">
      <w:pPr>
        <w:numPr>
          <w:ilvl w:val="0"/>
          <w:numId w:val="20"/>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النظام المالي </w:t>
      </w:r>
      <w:r w:rsidR="0003646B" w:rsidRPr="008D7FDB">
        <w:rPr>
          <w:rFonts w:ascii="Traditional Arabic" w:hAnsi="Traditional Arabic" w:cs="Simplified Arabic"/>
          <w:sz w:val="28"/>
          <w:szCs w:val="28"/>
          <w:rtl/>
        </w:rPr>
        <w:t>لتوفير الإيرادات الكافية</w:t>
      </w:r>
      <w:r w:rsidRPr="008D7FDB">
        <w:rPr>
          <w:rFonts w:ascii="Traditional Arabic" w:hAnsi="Traditional Arabic" w:cs="Simplified Arabic"/>
          <w:sz w:val="28"/>
          <w:szCs w:val="28"/>
          <w:rtl/>
        </w:rPr>
        <w:t xml:space="preserve"> لعملية التنظيم. </w:t>
      </w:r>
    </w:p>
    <w:p w:rsidR="00A91EF0" w:rsidRPr="008D7FDB" w:rsidRDefault="00A91EF0"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ويسهم إصدار المعايير الشرعية والمحاسبية الإسلامية وإقرار العمل </w:t>
      </w:r>
      <w:r w:rsidR="006F149C" w:rsidRPr="008D7FDB">
        <w:rPr>
          <w:rFonts w:ascii="Traditional Arabic" w:hAnsi="Traditional Arabic" w:cs="Simplified Arabic" w:hint="cs"/>
          <w:sz w:val="28"/>
          <w:szCs w:val="28"/>
          <w:rtl/>
        </w:rPr>
        <w:t xml:space="preserve">بها </w:t>
      </w:r>
      <w:r w:rsidRPr="008D7FDB">
        <w:rPr>
          <w:rFonts w:ascii="Traditional Arabic" w:hAnsi="Traditional Arabic" w:cs="Simplified Arabic"/>
          <w:sz w:val="28"/>
          <w:szCs w:val="28"/>
          <w:rtl/>
        </w:rPr>
        <w:t xml:space="preserve">على نحو ملزم من السلطات النقدية الإشرافية في التعجيل بتمهين التدقيق الشرعي وتنظيمه كمهنة محاطة بسياج من اللوائح والنظم والقوانين والمؤسسات على النحو السابق ذكره.  </w:t>
      </w:r>
    </w:p>
    <w:p w:rsidR="00A91EF0" w:rsidRPr="008D7FDB" w:rsidRDefault="00CC1538"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ويمكن تجلية هذا الأمر بالعودة قليلاً لبعض المفاهيم الأساسية في التدقيق والرقابة الشرعية</w:t>
      </w:r>
      <w:r w:rsidR="00D35228" w:rsidRPr="008D7FDB">
        <w:rPr>
          <w:rStyle w:val="a6"/>
          <w:rFonts w:ascii="Traditional Arabic" w:hAnsi="Traditional Arabic" w:cs="Simplified Arabic"/>
          <w:sz w:val="28"/>
          <w:rtl/>
        </w:rPr>
        <w:footnoteReference w:id="8"/>
      </w:r>
      <w:r w:rsidRPr="008D7FDB">
        <w:rPr>
          <w:rFonts w:ascii="Traditional Arabic" w:hAnsi="Traditional Arabic" w:cs="Simplified Arabic"/>
          <w:sz w:val="28"/>
          <w:szCs w:val="28"/>
          <w:rtl/>
        </w:rPr>
        <w:t xml:space="preserve">.  </w:t>
      </w:r>
    </w:p>
    <w:p w:rsidR="00B75AD3" w:rsidRPr="008D7FDB" w:rsidRDefault="00B75AD3"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تتنوع نظم الرقابة في المؤسسات المالية الإسلامية إلى ستة أنواع ثلاثة تقليدية تم استصحابها من المؤسسات التقليدية مع تطويرها بما يتلاءم مع خصوصية المؤسسات المالية </w:t>
      </w:r>
      <w:r w:rsidRPr="008D7FDB">
        <w:rPr>
          <w:rFonts w:ascii="Traditional Arabic" w:hAnsi="Traditional Arabic" w:cs="Simplified Arabic"/>
          <w:sz w:val="28"/>
          <w:szCs w:val="28"/>
          <w:rtl/>
        </w:rPr>
        <w:lastRenderedPageBreak/>
        <w:t>الإسلامية من حيث التزامها بمبادئ الشريعة الإسلامية في معاملاتها، والثلاثة الأخرى شرعية مستحدثة أو يجب است</w:t>
      </w:r>
      <w:r w:rsidR="003358BD" w:rsidRPr="008D7FDB">
        <w:rPr>
          <w:rFonts w:ascii="Traditional Arabic" w:hAnsi="Traditional Arabic" w:cs="Simplified Arabic" w:hint="cs"/>
          <w:sz w:val="28"/>
          <w:szCs w:val="28"/>
          <w:rtl/>
        </w:rPr>
        <w:t xml:space="preserve">حداثها </w:t>
      </w:r>
      <w:r w:rsidRPr="008D7FDB">
        <w:rPr>
          <w:rFonts w:ascii="Traditional Arabic" w:hAnsi="Traditional Arabic" w:cs="Simplified Arabic"/>
          <w:sz w:val="28"/>
          <w:szCs w:val="28"/>
          <w:rtl/>
        </w:rPr>
        <w:t xml:space="preserve">مع نشأة البنوك الإسلامية.  </w:t>
      </w:r>
    </w:p>
    <w:p w:rsidR="00B75AD3" w:rsidRPr="008D7FDB" w:rsidRDefault="00B75AD3"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أما الثلاثة التقليدية فهي:  </w:t>
      </w:r>
    </w:p>
    <w:p w:rsidR="00816210" w:rsidRPr="008D7FDB" w:rsidRDefault="00B75AD3" w:rsidP="008D7FDB">
      <w:pPr>
        <w:numPr>
          <w:ilvl w:val="0"/>
          <w:numId w:val="25"/>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نظام الرقابة المالية </w:t>
      </w:r>
      <w:r w:rsidR="00816210" w:rsidRPr="008D7FDB">
        <w:rPr>
          <w:rFonts w:ascii="Traditional Arabic" w:hAnsi="Traditional Arabic" w:cs="Simplified Arabic"/>
          <w:sz w:val="28"/>
          <w:szCs w:val="28"/>
          <w:rtl/>
        </w:rPr>
        <w:t xml:space="preserve">(والإدارية) </w:t>
      </w:r>
      <w:r w:rsidRPr="008D7FDB">
        <w:rPr>
          <w:rFonts w:ascii="Traditional Arabic" w:hAnsi="Traditional Arabic" w:cs="Simplified Arabic"/>
          <w:sz w:val="28"/>
          <w:szCs w:val="28"/>
          <w:rtl/>
        </w:rPr>
        <w:t>الداخلية.</w:t>
      </w:r>
    </w:p>
    <w:p w:rsidR="00B75AD3" w:rsidRPr="008D7FDB" w:rsidRDefault="00B75AD3" w:rsidP="008D7FDB">
      <w:pPr>
        <w:numPr>
          <w:ilvl w:val="0"/>
          <w:numId w:val="25"/>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نظام الرقابة المالية الخارجية.</w:t>
      </w:r>
    </w:p>
    <w:p w:rsidR="00B75AD3" w:rsidRPr="008D7FDB" w:rsidRDefault="00B75AD3" w:rsidP="008D7FDB">
      <w:pPr>
        <w:numPr>
          <w:ilvl w:val="0"/>
          <w:numId w:val="25"/>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نظام الرقابة المركزية المصرفية.</w:t>
      </w:r>
    </w:p>
    <w:p w:rsidR="00B75AD3" w:rsidRPr="008D7FDB" w:rsidRDefault="00B75AD3"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وأما الثلاثة الإسلامية فهي:  </w:t>
      </w:r>
    </w:p>
    <w:p w:rsidR="00B75AD3" w:rsidRPr="008D7FDB" w:rsidRDefault="00B75AD3" w:rsidP="008D7FDB">
      <w:pPr>
        <w:numPr>
          <w:ilvl w:val="0"/>
          <w:numId w:val="26"/>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نظام الرقابة الشرعية الداخلية.</w:t>
      </w:r>
    </w:p>
    <w:p w:rsidR="00B75AD3" w:rsidRPr="008D7FDB" w:rsidRDefault="00B75AD3" w:rsidP="008D7FDB">
      <w:pPr>
        <w:numPr>
          <w:ilvl w:val="0"/>
          <w:numId w:val="26"/>
        </w:numPr>
        <w:spacing w:before="120" w:after="120"/>
        <w:contextualSpacing/>
        <w:rPr>
          <w:rFonts w:ascii="Traditional Arabic" w:hAnsi="Traditional Arabic" w:cs="Simplified Arabic"/>
          <w:sz w:val="28"/>
          <w:szCs w:val="28"/>
        </w:rPr>
      </w:pPr>
      <w:r w:rsidRPr="008D7FDB">
        <w:rPr>
          <w:rFonts w:ascii="Traditional Arabic" w:hAnsi="Traditional Arabic" w:cs="Simplified Arabic"/>
          <w:sz w:val="28"/>
          <w:szCs w:val="28"/>
          <w:rtl/>
        </w:rPr>
        <w:t xml:space="preserve">نظام الرقابة الشرعية الخارجية. </w:t>
      </w:r>
    </w:p>
    <w:p w:rsidR="00B75AD3" w:rsidRPr="008D7FDB" w:rsidRDefault="00B75AD3" w:rsidP="008D7FDB">
      <w:pPr>
        <w:numPr>
          <w:ilvl w:val="0"/>
          <w:numId w:val="26"/>
        </w:num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نظام الرقابة المركزية الشرعية.  </w:t>
      </w:r>
    </w:p>
    <w:p w:rsidR="00B75AD3" w:rsidRPr="008D7FDB" w:rsidRDefault="00B75AD3"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وكل نظام من هذه النظم يتكون من </w:t>
      </w:r>
      <w:r w:rsidR="004F0191" w:rsidRPr="008D7FDB">
        <w:rPr>
          <w:rFonts w:ascii="Traditional Arabic" w:hAnsi="Traditional Arabic" w:cs="Simplified Arabic" w:hint="cs"/>
          <w:sz w:val="28"/>
          <w:szCs w:val="28"/>
          <w:rtl/>
        </w:rPr>
        <w:t>جابين</w:t>
      </w:r>
      <w:r w:rsidRPr="008D7FDB">
        <w:rPr>
          <w:rFonts w:ascii="Traditional Arabic" w:hAnsi="Traditional Arabic" w:cs="Simplified Arabic"/>
          <w:sz w:val="28"/>
          <w:szCs w:val="28"/>
          <w:rtl/>
        </w:rPr>
        <w:t xml:space="preserve">:  </w:t>
      </w:r>
    </w:p>
    <w:p w:rsidR="000D3BF7" w:rsidRPr="008D7FDB" w:rsidRDefault="004F0191" w:rsidP="008D7FDB">
      <w:pPr>
        <w:spacing w:before="120" w:after="120"/>
        <w:ind w:left="1292" w:hanging="895"/>
        <w:contextualSpacing/>
        <w:rPr>
          <w:rFonts w:ascii="Traditional Arabic" w:hAnsi="Traditional Arabic" w:cs="Simplified Arabic"/>
          <w:b/>
          <w:bCs/>
          <w:sz w:val="28"/>
          <w:szCs w:val="28"/>
          <w:rtl/>
        </w:rPr>
      </w:pPr>
      <w:r w:rsidRPr="008D7FDB">
        <w:rPr>
          <w:rFonts w:ascii="Traditional Arabic" w:hAnsi="Traditional Arabic" w:cs="Simplified Arabic" w:hint="cs"/>
          <w:b/>
          <w:bCs/>
          <w:sz w:val="28"/>
          <w:szCs w:val="28"/>
          <w:rtl/>
        </w:rPr>
        <w:t xml:space="preserve">الجانب </w:t>
      </w:r>
      <w:r w:rsidR="00B75AD3" w:rsidRPr="008D7FDB">
        <w:rPr>
          <w:rFonts w:ascii="Traditional Arabic" w:hAnsi="Traditional Arabic" w:cs="Simplified Arabic"/>
          <w:b/>
          <w:bCs/>
          <w:sz w:val="28"/>
          <w:szCs w:val="28"/>
          <w:rtl/>
        </w:rPr>
        <w:t xml:space="preserve">الأول:  المرجعية:  </w:t>
      </w:r>
    </w:p>
    <w:p w:rsidR="00B75AD3" w:rsidRPr="008D7FDB" w:rsidRDefault="00B75AD3" w:rsidP="008D7FDB">
      <w:pPr>
        <w:spacing w:before="120" w:after="120"/>
        <w:ind w:left="374" w:firstLine="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وتتمثل هذه المرجعية </w:t>
      </w:r>
      <w:r w:rsidR="00D14DB4" w:rsidRPr="008D7FDB">
        <w:rPr>
          <w:rFonts w:ascii="Traditional Arabic" w:hAnsi="Traditional Arabic" w:cs="Simplified Arabic"/>
          <w:sz w:val="28"/>
          <w:szCs w:val="28"/>
          <w:rtl/>
        </w:rPr>
        <w:t xml:space="preserve">في </w:t>
      </w:r>
      <w:r w:rsidRPr="008D7FDB">
        <w:rPr>
          <w:rFonts w:ascii="Traditional Arabic" w:hAnsi="Traditional Arabic" w:cs="Simplified Arabic"/>
          <w:sz w:val="28"/>
          <w:szCs w:val="28"/>
          <w:rtl/>
        </w:rPr>
        <w:t>النظم التقليدية بالمعايير المحاسبية الإسلامية الصادرة عن أيوفي (التي يجب اعتمادها على مستوى المؤسسات المالية الإسلامية) ومعايير الرقابة والإشراف المصرفي على الائتمان والمخاطر الصادرة عن مجلس الخدمات المالية الإسلامية في ماليزيا.</w:t>
      </w:r>
      <w:r w:rsidR="004F0191" w:rsidRPr="008D7FDB">
        <w:rPr>
          <w:rFonts w:ascii="Traditional Arabic" w:hAnsi="Traditional Arabic" w:cs="Simplified Arabic" w:hint="cs"/>
          <w:sz w:val="28"/>
          <w:szCs w:val="28"/>
          <w:rtl/>
        </w:rPr>
        <w:t xml:space="preserve"> وفي غياب اعتماد هذين النوعين من المعايير الإسلامية تكون المرجعية معايير المحاسبة الدولية أو الأمريكية ومعيار بازل 2 وفق ما يعتمده البنك المركزي في كل دولة، وهو مما لا يتلاءم مع طبيعة وخصوصية المؤسسات المالية الإسلامية، وهو القائم في عدد من الدول. </w:t>
      </w:r>
    </w:p>
    <w:p w:rsidR="00D14DB4" w:rsidRPr="008D7FDB" w:rsidRDefault="00D14DB4" w:rsidP="008D7FDB">
      <w:pPr>
        <w:spacing w:before="120" w:after="120"/>
        <w:ind w:left="374" w:firstLine="918"/>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أما المرجعية في النظم الشرعية المستحدثة فهي تتمثل في أغلب الدول في قرارات الهيئات الشرعية الخاصة، عدا بعض الدول التي أقرت الإلزام بالمعايير الشرعية فيجب أن تتحول فيها المرجعية من قرارات الهيئة الخاصة لتكون المعايير الشرعية هي المرجعية.   </w:t>
      </w:r>
    </w:p>
    <w:p w:rsidR="000D3BF7" w:rsidRPr="008D7FDB" w:rsidRDefault="00B75AD3" w:rsidP="008D7FDB">
      <w:pPr>
        <w:spacing w:before="120" w:after="120"/>
        <w:ind w:left="1292" w:hanging="895"/>
        <w:contextualSpacing/>
        <w:rPr>
          <w:rFonts w:ascii="Traditional Arabic" w:hAnsi="Traditional Arabic" w:cs="Simplified Arabic"/>
          <w:b/>
          <w:bCs/>
          <w:sz w:val="28"/>
          <w:szCs w:val="28"/>
          <w:rtl/>
        </w:rPr>
      </w:pPr>
      <w:r w:rsidRPr="008D7FDB">
        <w:rPr>
          <w:rFonts w:ascii="Traditional Arabic" w:hAnsi="Traditional Arabic" w:cs="Simplified Arabic"/>
          <w:b/>
          <w:bCs/>
          <w:sz w:val="28"/>
          <w:szCs w:val="28"/>
          <w:rtl/>
        </w:rPr>
        <w:t>و</w:t>
      </w:r>
      <w:r w:rsidR="004F0191" w:rsidRPr="008D7FDB">
        <w:rPr>
          <w:rFonts w:ascii="Traditional Arabic" w:hAnsi="Traditional Arabic" w:cs="Simplified Arabic" w:hint="cs"/>
          <w:b/>
          <w:bCs/>
          <w:sz w:val="28"/>
          <w:szCs w:val="28"/>
          <w:rtl/>
        </w:rPr>
        <w:t xml:space="preserve">الجانب </w:t>
      </w:r>
      <w:r w:rsidRPr="008D7FDB">
        <w:rPr>
          <w:rFonts w:ascii="Traditional Arabic" w:hAnsi="Traditional Arabic" w:cs="Simplified Arabic"/>
          <w:b/>
          <w:bCs/>
          <w:sz w:val="28"/>
          <w:szCs w:val="28"/>
          <w:rtl/>
        </w:rPr>
        <w:t>الثاني:  المراجعة:</w:t>
      </w:r>
    </w:p>
    <w:p w:rsidR="00B75AD3" w:rsidRPr="008D7FDB" w:rsidRDefault="00B75AD3" w:rsidP="008D7FDB">
      <w:pPr>
        <w:spacing w:before="120" w:after="120"/>
        <w:ind w:left="374" w:firstLine="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وتتمثل في وظيفة المتابعة اللاحقة التي لا يخلو أي نظام رقابي، ويستند تنفيذها إلى تأكد من تنفيذ المؤسسات للتعليمات التي تنص عليها المرجعية المعتمدة. </w:t>
      </w:r>
    </w:p>
    <w:p w:rsidR="00B75AD3" w:rsidRPr="008D7FDB" w:rsidRDefault="00B75AD3"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 xml:space="preserve">وقد قامت بعض الدول ومنها سوريا باعتماد العمل بالمعايير المحاسبية الإسلامية كمرجعية محاسبية على مستوى المؤسسات المالية الإسلامية الأمر الذي يسهم في تطابق أو تقارب الممارسات المحاسبية في جميع المؤسسات المسموح لها بممارسة العمل المصرفي </w:t>
      </w:r>
      <w:r w:rsidRPr="008D7FDB">
        <w:rPr>
          <w:rFonts w:ascii="Traditional Arabic" w:hAnsi="Traditional Arabic" w:cs="Simplified Arabic"/>
          <w:sz w:val="28"/>
          <w:szCs w:val="28"/>
          <w:rtl/>
        </w:rPr>
        <w:lastRenderedPageBreak/>
        <w:t>الإسلامي في الدولة.  وهذا يدعم بشكل واضح مهنية التدقيق المالي الداخلي والخارجي بالصورة نفسها الموجودة في الوضع الحالي مع  تغيير المرجعية.</w:t>
      </w:r>
      <w:r w:rsidR="000D3BF7" w:rsidRPr="008D7FDB">
        <w:rPr>
          <w:rFonts w:ascii="Traditional Arabic" w:hAnsi="Traditional Arabic" w:cs="Simplified Arabic" w:hint="cs"/>
          <w:sz w:val="28"/>
          <w:szCs w:val="28"/>
          <w:rtl/>
        </w:rPr>
        <w:t xml:space="preserve">  وأسهمت أيوفي في دعم هذه المهنية باعتمادها لشهادة المحاسب القانوني الإسلامي (سيبا)</w:t>
      </w:r>
      <w:r w:rsidR="000D3BF7" w:rsidRPr="008D7FDB">
        <w:rPr>
          <w:rFonts w:ascii="Traditional Arabic" w:hAnsi="Traditional Arabic" w:cs="Simplified Arabic"/>
          <w:sz w:val="28"/>
          <w:szCs w:val="28"/>
          <w:rtl/>
        </w:rPr>
        <w:t xml:space="preserve"> </w:t>
      </w:r>
      <w:r w:rsidR="000D3BF7" w:rsidRPr="008D7FDB">
        <w:rPr>
          <w:rFonts w:ascii="Traditional Arabic" w:hAnsi="Traditional Arabic" w:cs="Simplified Arabic" w:hint="cs"/>
          <w:sz w:val="28"/>
          <w:szCs w:val="28"/>
          <w:rtl/>
        </w:rPr>
        <w:t xml:space="preserve">بناء على المعايير المحاسبية الإسلامية ومعايير المراجعة الصادرة عن الهيئة.  </w:t>
      </w:r>
    </w:p>
    <w:p w:rsidR="007672BC" w:rsidRPr="008D7FDB" w:rsidRDefault="00D14DB4"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كما اعتمدت بعض الدول ومنها سوريا العمل بالمعايير الشرعية كمرجعية للممارسات المصرفية والمراجعة اللاحقة؛ الأمر الذي يسهم في تطابق أو تقارب تطبيقات الصيغ والمنتجات في جميع المؤسسات المسموح لها بمزاولة العمل المصرفي الإسلامي في الدولة، ويعجل بتمهين التدقيق الشرعي بشكل أسرع مما</w:t>
      </w:r>
      <w:r w:rsidR="004F0191" w:rsidRPr="008D7FDB">
        <w:rPr>
          <w:rFonts w:ascii="Traditional Arabic" w:hAnsi="Traditional Arabic" w:cs="Simplified Arabic" w:hint="cs"/>
          <w:sz w:val="28"/>
          <w:szCs w:val="28"/>
          <w:rtl/>
        </w:rPr>
        <w:t xml:space="preserve"> لو</w:t>
      </w:r>
      <w:r w:rsidRPr="008D7FDB">
        <w:rPr>
          <w:rFonts w:ascii="Traditional Arabic" w:hAnsi="Traditional Arabic" w:cs="Simplified Arabic"/>
          <w:sz w:val="28"/>
          <w:szCs w:val="28"/>
          <w:rtl/>
        </w:rPr>
        <w:t xml:space="preserve"> أبقينا المرجعية في قرارات الهيئات الخاصة؛ لأن هذا يعني وجود عبء إضافي على المدقق الشرعي المحترف يتمثل في تعدد المرجعية التي </w:t>
      </w:r>
      <w:r w:rsidR="004F0191" w:rsidRPr="008D7FDB">
        <w:rPr>
          <w:rFonts w:ascii="Traditional Arabic" w:hAnsi="Traditional Arabic" w:cs="Simplified Arabic" w:hint="cs"/>
          <w:sz w:val="28"/>
          <w:szCs w:val="28"/>
          <w:rtl/>
        </w:rPr>
        <w:t xml:space="preserve">على </w:t>
      </w:r>
      <w:r w:rsidRPr="008D7FDB">
        <w:rPr>
          <w:rFonts w:ascii="Traditional Arabic" w:hAnsi="Traditional Arabic" w:cs="Simplified Arabic"/>
          <w:sz w:val="28"/>
          <w:szCs w:val="28"/>
          <w:rtl/>
        </w:rPr>
        <w:t>أساسها يتم تنفيذ التدقيق الشرعي بتعدد المؤسسات التي يدقق عليها في حين يختلف الأمر ويصبح أكثر مهنية عند</w:t>
      </w:r>
      <w:r w:rsidR="004F0191" w:rsidRPr="008D7FDB">
        <w:rPr>
          <w:rFonts w:ascii="Traditional Arabic" w:hAnsi="Traditional Arabic" w:cs="Simplified Arabic" w:hint="cs"/>
          <w:sz w:val="28"/>
          <w:szCs w:val="28"/>
          <w:rtl/>
        </w:rPr>
        <w:t>ما</w:t>
      </w:r>
      <w:r w:rsidRPr="008D7FDB">
        <w:rPr>
          <w:rFonts w:ascii="Traditional Arabic" w:hAnsi="Traditional Arabic" w:cs="Simplified Arabic"/>
          <w:sz w:val="28"/>
          <w:szCs w:val="28"/>
          <w:rtl/>
        </w:rPr>
        <w:t xml:space="preserve"> تتوحد المرجعية في المعايير الشرعية كما هو الحال في المعايير المحاسبية.  والمرجو أن تتنبه الدول التي تعتمد المعايير الشرعية على نحو ملزم إلى النظر فيما يستتبع هذا الاعتماد من خطوات متسارعة للدخول في مرحلة تمهين التدقيق الشرعي وتنظيمه.</w:t>
      </w:r>
      <w:r w:rsidR="004F0191" w:rsidRPr="008D7FDB">
        <w:rPr>
          <w:rFonts w:ascii="Traditional Arabic" w:hAnsi="Traditional Arabic" w:cs="Simplified Arabic" w:hint="cs"/>
          <w:sz w:val="28"/>
          <w:szCs w:val="28"/>
          <w:rtl/>
        </w:rPr>
        <w:t xml:space="preserve">  والجدير بالذكر أن أيوفي ماضية في استكمال هذه الخطوات فقد </w:t>
      </w:r>
      <w:r w:rsidR="000D3BF7" w:rsidRPr="008D7FDB">
        <w:rPr>
          <w:rFonts w:ascii="Traditional Arabic" w:hAnsi="Traditional Arabic" w:cs="Simplified Arabic" w:hint="cs"/>
          <w:sz w:val="28"/>
          <w:szCs w:val="28"/>
          <w:rtl/>
        </w:rPr>
        <w:t xml:space="preserve">تم </w:t>
      </w:r>
      <w:r w:rsidR="004F0191" w:rsidRPr="008D7FDB">
        <w:rPr>
          <w:rFonts w:ascii="Traditional Arabic" w:hAnsi="Traditional Arabic" w:cs="Simplified Arabic" w:hint="cs"/>
          <w:sz w:val="28"/>
          <w:szCs w:val="28"/>
          <w:rtl/>
        </w:rPr>
        <w:t>اعتم</w:t>
      </w:r>
      <w:r w:rsidR="000D3BF7" w:rsidRPr="008D7FDB">
        <w:rPr>
          <w:rFonts w:ascii="Traditional Arabic" w:hAnsi="Traditional Arabic" w:cs="Simplified Arabic" w:hint="cs"/>
          <w:sz w:val="28"/>
          <w:szCs w:val="28"/>
          <w:rtl/>
        </w:rPr>
        <w:t xml:space="preserve">اد </w:t>
      </w:r>
      <w:r w:rsidR="004F0191" w:rsidRPr="008D7FDB">
        <w:rPr>
          <w:rFonts w:ascii="Traditional Arabic" w:hAnsi="Traditional Arabic" w:cs="Simplified Arabic" w:hint="cs"/>
          <w:sz w:val="28"/>
          <w:szCs w:val="28"/>
          <w:rtl/>
        </w:rPr>
        <w:t>شه</w:t>
      </w:r>
      <w:r w:rsidR="000D3BF7" w:rsidRPr="008D7FDB">
        <w:rPr>
          <w:rFonts w:ascii="Traditional Arabic" w:hAnsi="Traditional Arabic" w:cs="Simplified Arabic" w:hint="cs"/>
          <w:sz w:val="28"/>
          <w:szCs w:val="28"/>
          <w:rtl/>
        </w:rPr>
        <w:t xml:space="preserve">ادة زمالة المراقب/المدقق الشرعي كما سبق بيانه. </w:t>
      </w:r>
      <w:r w:rsidRPr="008D7FDB">
        <w:rPr>
          <w:rFonts w:ascii="Traditional Arabic" w:hAnsi="Traditional Arabic" w:cs="Simplified Arabic"/>
          <w:sz w:val="28"/>
          <w:szCs w:val="28"/>
          <w:rtl/>
        </w:rPr>
        <w:t xml:space="preserve">  </w:t>
      </w:r>
    </w:p>
    <w:p w:rsidR="000D3BF7" w:rsidRPr="008D7FDB" w:rsidRDefault="000D3BF7" w:rsidP="008D7FDB">
      <w:pPr>
        <w:spacing w:before="120" w:after="120"/>
        <w:contextualSpacing/>
        <w:rPr>
          <w:rFonts w:ascii="Traditional Arabic" w:hAnsi="Traditional Arabic" w:cs="Simplified Arabic"/>
          <w:sz w:val="28"/>
          <w:szCs w:val="28"/>
          <w:rtl/>
        </w:rPr>
      </w:pPr>
    </w:p>
    <w:p w:rsidR="00D14DB4" w:rsidRPr="008D7FDB" w:rsidRDefault="00D14DB4" w:rsidP="008D7FDB">
      <w:pPr>
        <w:spacing w:before="120" w:after="120"/>
        <w:contextualSpacing/>
        <w:jc w:val="center"/>
        <w:rPr>
          <w:rFonts w:ascii="Andalus" w:hAnsi="Andalus" w:cs="Simplified Arabic"/>
          <w:b/>
          <w:bCs/>
          <w:sz w:val="28"/>
          <w:szCs w:val="28"/>
          <w:rtl/>
          <w:lang w:bidi="ar-KW"/>
        </w:rPr>
      </w:pPr>
      <w:r w:rsidRPr="008D7FDB">
        <w:rPr>
          <w:rFonts w:ascii="Andalus" w:hAnsi="Andalus" w:cs="Simplified Arabic"/>
          <w:b/>
          <w:bCs/>
          <w:sz w:val="28"/>
          <w:szCs w:val="28"/>
          <w:rtl/>
          <w:lang w:bidi="ar-KW"/>
        </w:rPr>
        <w:t>المبحث الرابع:  تعزيز موضوعية المنافسة وعالمية</w:t>
      </w:r>
      <w:r w:rsidR="00B65BD1" w:rsidRPr="008D7FDB">
        <w:rPr>
          <w:rFonts w:ascii="Andalus" w:hAnsi="Andalus" w:cs="Simplified Arabic"/>
          <w:b/>
          <w:bCs/>
          <w:sz w:val="28"/>
          <w:szCs w:val="28"/>
          <w:rtl/>
          <w:lang w:bidi="ar-KW"/>
        </w:rPr>
        <w:t xml:space="preserve"> الصيرفة </w:t>
      </w:r>
      <w:r w:rsidRPr="008D7FDB">
        <w:rPr>
          <w:rFonts w:ascii="Andalus" w:hAnsi="Andalus" w:cs="Simplified Arabic"/>
          <w:b/>
          <w:bCs/>
          <w:sz w:val="28"/>
          <w:szCs w:val="28"/>
          <w:rtl/>
          <w:lang w:bidi="ar-KW"/>
        </w:rPr>
        <w:t>الإسلامية</w:t>
      </w:r>
    </w:p>
    <w:p w:rsidR="00D14DB4" w:rsidRPr="008D7FDB" w:rsidRDefault="00200D66"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ف</w:t>
      </w:r>
      <w:r w:rsidR="00484E3D" w:rsidRPr="008D7FDB">
        <w:rPr>
          <w:rFonts w:ascii="Traditional Arabic" w:hAnsi="Traditional Arabic" w:cs="Simplified Arabic"/>
          <w:sz w:val="28"/>
          <w:szCs w:val="28"/>
          <w:rtl/>
        </w:rPr>
        <w:t xml:space="preserve">ي الوضع الحالي </w:t>
      </w:r>
      <w:r w:rsidR="0056713D" w:rsidRPr="008D7FDB">
        <w:rPr>
          <w:rFonts w:ascii="Traditional Arabic" w:hAnsi="Traditional Arabic" w:cs="Simplified Arabic"/>
          <w:sz w:val="28"/>
          <w:szCs w:val="28"/>
          <w:rtl/>
        </w:rPr>
        <w:t xml:space="preserve">الذي ينتشر فيه اعتماد قرارات هيئات الرقابة الشرعية الخاصة نشأ عنصر جديد في المنافسة </w:t>
      </w:r>
      <w:r w:rsidR="000D3BF7" w:rsidRPr="008D7FDB">
        <w:rPr>
          <w:rFonts w:ascii="Traditional Arabic" w:hAnsi="Traditional Arabic" w:cs="Simplified Arabic" w:hint="cs"/>
          <w:sz w:val="28"/>
          <w:szCs w:val="28"/>
          <w:rtl/>
        </w:rPr>
        <w:t xml:space="preserve">فيما </w:t>
      </w:r>
      <w:r w:rsidR="0056713D" w:rsidRPr="008D7FDB">
        <w:rPr>
          <w:rFonts w:ascii="Traditional Arabic" w:hAnsi="Traditional Arabic" w:cs="Simplified Arabic"/>
          <w:sz w:val="28"/>
          <w:szCs w:val="28"/>
          <w:rtl/>
        </w:rPr>
        <w:t>بين المؤسسات المالية الإسلامية لا يتعلق بجودة المنتج أو كفاءته</w:t>
      </w:r>
      <w:r w:rsidR="006A1B2E" w:rsidRPr="008D7FDB">
        <w:rPr>
          <w:rFonts w:ascii="Traditional Arabic" w:hAnsi="Traditional Arabic" w:cs="Simplified Arabic"/>
          <w:sz w:val="28"/>
          <w:szCs w:val="28"/>
          <w:rtl/>
        </w:rPr>
        <w:t xml:space="preserve"> أو سعره</w:t>
      </w:r>
      <w:r w:rsidR="0056713D" w:rsidRPr="008D7FDB">
        <w:rPr>
          <w:rFonts w:ascii="Traditional Arabic" w:hAnsi="Traditional Arabic" w:cs="Simplified Arabic"/>
          <w:sz w:val="28"/>
          <w:szCs w:val="28"/>
          <w:rtl/>
        </w:rPr>
        <w:t>؛ بل في كونه مجاز</w:t>
      </w:r>
      <w:r w:rsidR="006A1B2E" w:rsidRPr="008D7FDB">
        <w:rPr>
          <w:rFonts w:ascii="Traditional Arabic" w:hAnsi="Traditional Arabic" w:cs="Simplified Arabic"/>
          <w:sz w:val="28"/>
          <w:szCs w:val="28"/>
          <w:rtl/>
        </w:rPr>
        <w:t>اً</w:t>
      </w:r>
      <w:r w:rsidR="0056713D" w:rsidRPr="008D7FDB">
        <w:rPr>
          <w:rFonts w:ascii="Traditional Arabic" w:hAnsi="Traditional Arabic" w:cs="Simplified Arabic"/>
          <w:sz w:val="28"/>
          <w:szCs w:val="28"/>
          <w:rtl/>
        </w:rPr>
        <w:t xml:space="preserve"> من الهيئة الشرعية</w:t>
      </w:r>
      <w:r w:rsidR="000D3BF7" w:rsidRPr="008D7FDB">
        <w:rPr>
          <w:rFonts w:ascii="Traditional Arabic" w:hAnsi="Traditional Arabic" w:cs="Simplified Arabic" w:hint="cs"/>
          <w:sz w:val="28"/>
          <w:szCs w:val="28"/>
          <w:rtl/>
        </w:rPr>
        <w:t xml:space="preserve"> للبنك</w:t>
      </w:r>
      <w:r w:rsidR="0056713D" w:rsidRPr="008D7FDB">
        <w:rPr>
          <w:rFonts w:ascii="Traditional Arabic" w:hAnsi="Traditional Arabic" w:cs="Simplified Arabic"/>
          <w:sz w:val="28"/>
          <w:szCs w:val="28"/>
          <w:rtl/>
        </w:rPr>
        <w:t>.</w:t>
      </w:r>
      <w:r w:rsidR="000D3BF7" w:rsidRPr="008D7FDB">
        <w:rPr>
          <w:rFonts w:ascii="Traditional Arabic" w:hAnsi="Traditional Arabic" w:cs="Simplified Arabic" w:hint="cs"/>
          <w:sz w:val="28"/>
          <w:szCs w:val="28"/>
          <w:rtl/>
        </w:rPr>
        <w:t xml:space="preserve">  </w:t>
      </w:r>
      <w:r w:rsidR="0056713D" w:rsidRPr="008D7FDB">
        <w:rPr>
          <w:rFonts w:ascii="Traditional Arabic" w:hAnsi="Traditional Arabic" w:cs="Simplified Arabic"/>
          <w:sz w:val="28"/>
          <w:szCs w:val="28"/>
          <w:rtl/>
        </w:rPr>
        <w:t>بيد أن هذه الإجازة الشرعية لعبت دوراً إيجابياً لصالح بعض المؤسسات على حساب مؤسسات أخرى بصرف النظر عن ال</w:t>
      </w:r>
      <w:r w:rsidR="000F4E9E" w:rsidRPr="008D7FDB">
        <w:rPr>
          <w:rFonts w:ascii="Traditional Arabic" w:hAnsi="Traditional Arabic" w:cs="Simplified Arabic"/>
          <w:sz w:val="28"/>
          <w:szCs w:val="28"/>
          <w:rtl/>
        </w:rPr>
        <w:t>جودة والكفاءة</w:t>
      </w:r>
      <w:r w:rsidR="000D3BF7" w:rsidRPr="008D7FDB">
        <w:rPr>
          <w:rFonts w:ascii="Traditional Arabic" w:hAnsi="Traditional Arabic" w:cs="Simplified Arabic" w:hint="cs"/>
          <w:sz w:val="28"/>
          <w:szCs w:val="28"/>
          <w:rtl/>
        </w:rPr>
        <w:t xml:space="preserve"> والسعر</w:t>
      </w:r>
      <w:r w:rsidR="000F4E9E" w:rsidRPr="008D7FDB">
        <w:rPr>
          <w:rFonts w:ascii="Traditional Arabic" w:hAnsi="Traditional Arabic" w:cs="Simplified Arabic"/>
          <w:sz w:val="28"/>
          <w:szCs w:val="28"/>
          <w:rtl/>
        </w:rPr>
        <w:t>، وذلك في عدة تطبيقات</w:t>
      </w:r>
      <w:r w:rsidR="000D3BF7" w:rsidRPr="008D7FDB">
        <w:rPr>
          <w:rFonts w:ascii="Traditional Arabic" w:hAnsi="Traditional Arabic" w:cs="Simplified Arabic" w:hint="cs"/>
          <w:sz w:val="28"/>
          <w:szCs w:val="28"/>
          <w:rtl/>
        </w:rPr>
        <w:t>؛ فقد</w:t>
      </w:r>
      <w:r w:rsidR="0056713D" w:rsidRPr="008D7FDB">
        <w:rPr>
          <w:rFonts w:ascii="Traditional Arabic" w:hAnsi="Traditional Arabic" w:cs="Simplified Arabic"/>
          <w:sz w:val="28"/>
          <w:szCs w:val="28"/>
          <w:rtl/>
        </w:rPr>
        <w:t xml:space="preserve"> تمكنت بعض المؤسسات من الحصول على إجازة لبعض منتجاتها الجديدة من هيئ</w:t>
      </w:r>
      <w:r w:rsidR="000F4E9E" w:rsidRPr="008D7FDB">
        <w:rPr>
          <w:rFonts w:ascii="Traditional Arabic" w:hAnsi="Traditional Arabic" w:cs="Simplified Arabic"/>
          <w:sz w:val="28"/>
          <w:szCs w:val="28"/>
          <w:rtl/>
        </w:rPr>
        <w:t>ا</w:t>
      </w:r>
      <w:r w:rsidR="0056713D" w:rsidRPr="008D7FDB">
        <w:rPr>
          <w:rFonts w:ascii="Traditional Arabic" w:hAnsi="Traditional Arabic" w:cs="Simplified Arabic"/>
          <w:sz w:val="28"/>
          <w:szCs w:val="28"/>
          <w:rtl/>
        </w:rPr>
        <w:t>تها الشر</w:t>
      </w:r>
      <w:r w:rsidR="000F4E9E" w:rsidRPr="008D7FDB">
        <w:rPr>
          <w:rFonts w:ascii="Traditional Arabic" w:hAnsi="Traditional Arabic" w:cs="Simplified Arabic"/>
          <w:sz w:val="28"/>
          <w:szCs w:val="28"/>
          <w:rtl/>
        </w:rPr>
        <w:t xml:space="preserve">عية، في حين لم </w:t>
      </w:r>
      <w:r w:rsidR="0056713D" w:rsidRPr="008D7FDB">
        <w:rPr>
          <w:rFonts w:ascii="Traditional Arabic" w:hAnsi="Traditional Arabic" w:cs="Simplified Arabic"/>
          <w:sz w:val="28"/>
          <w:szCs w:val="28"/>
          <w:rtl/>
        </w:rPr>
        <w:t xml:space="preserve">تتمكن مؤسسات أخرى من الحصول على هذه الإجازة من هيئاتها الشرعية </w:t>
      </w:r>
      <w:r w:rsidR="000F4E9E" w:rsidRPr="008D7FDB">
        <w:rPr>
          <w:rFonts w:ascii="Traditional Arabic" w:hAnsi="Traditional Arabic" w:cs="Simplified Arabic"/>
          <w:sz w:val="28"/>
          <w:szCs w:val="28"/>
          <w:rtl/>
        </w:rPr>
        <w:t>للمنتجات نفسها</w:t>
      </w:r>
      <w:r w:rsidR="000D3BF7" w:rsidRPr="008D7FDB">
        <w:rPr>
          <w:rFonts w:ascii="Traditional Arabic" w:hAnsi="Traditional Arabic" w:cs="Simplified Arabic" w:hint="cs"/>
          <w:sz w:val="28"/>
          <w:szCs w:val="28"/>
          <w:rtl/>
        </w:rPr>
        <w:t>،</w:t>
      </w:r>
      <w:r w:rsidR="000F4E9E" w:rsidRPr="008D7FDB">
        <w:rPr>
          <w:rFonts w:ascii="Traditional Arabic" w:hAnsi="Traditional Arabic" w:cs="Simplified Arabic"/>
          <w:sz w:val="28"/>
          <w:szCs w:val="28"/>
          <w:rtl/>
        </w:rPr>
        <w:t xml:space="preserve"> </w:t>
      </w:r>
      <w:r w:rsidR="0056713D" w:rsidRPr="008D7FDB">
        <w:rPr>
          <w:rFonts w:ascii="Traditional Arabic" w:hAnsi="Traditional Arabic" w:cs="Simplified Arabic"/>
          <w:sz w:val="28"/>
          <w:szCs w:val="28"/>
          <w:rtl/>
        </w:rPr>
        <w:t xml:space="preserve">بسبب </w:t>
      </w:r>
      <w:r w:rsidR="000F4E9E" w:rsidRPr="008D7FDB">
        <w:rPr>
          <w:rFonts w:ascii="Traditional Arabic" w:hAnsi="Traditional Arabic" w:cs="Simplified Arabic"/>
          <w:sz w:val="28"/>
          <w:szCs w:val="28"/>
          <w:rtl/>
        </w:rPr>
        <w:t xml:space="preserve">أن </w:t>
      </w:r>
      <w:r w:rsidR="0056713D" w:rsidRPr="008D7FDB">
        <w:rPr>
          <w:rFonts w:ascii="Traditional Arabic" w:hAnsi="Traditional Arabic" w:cs="Simplified Arabic"/>
          <w:sz w:val="28"/>
          <w:szCs w:val="28"/>
          <w:rtl/>
        </w:rPr>
        <w:t xml:space="preserve">أعضاء هذه الهيئات الأخيرة أكثر تحفظاً أو أكثر تمسكاً برأي </w:t>
      </w:r>
      <w:r w:rsidR="000F4E9E" w:rsidRPr="008D7FDB">
        <w:rPr>
          <w:rFonts w:ascii="Traditional Arabic" w:hAnsi="Traditional Arabic" w:cs="Simplified Arabic"/>
          <w:sz w:val="28"/>
          <w:szCs w:val="28"/>
          <w:rtl/>
        </w:rPr>
        <w:t xml:space="preserve">الفقهاء </w:t>
      </w:r>
      <w:r w:rsidR="0056713D" w:rsidRPr="008D7FDB">
        <w:rPr>
          <w:rFonts w:ascii="Traditional Arabic" w:hAnsi="Traditional Arabic" w:cs="Simplified Arabic"/>
          <w:sz w:val="28"/>
          <w:szCs w:val="28"/>
          <w:rtl/>
        </w:rPr>
        <w:t>المانعين</w:t>
      </w:r>
      <w:r w:rsidR="000F4E9E" w:rsidRPr="008D7FDB">
        <w:rPr>
          <w:rFonts w:ascii="Traditional Arabic" w:hAnsi="Traditional Arabic" w:cs="Simplified Arabic"/>
          <w:sz w:val="28"/>
          <w:szCs w:val="28"/>
          <w:rtl/>
        </w:rPr>
        <w:t xml:space="preserve"> أو </w:t>
      </w:r>
      <w:r w:rsidR="000D3BF7" w:rsidRPr="008D7FDB">
        <w:rPr>
          <w:rFonts w:ascii="Traditional Arabic" w:hAnsi="Traditional Arabic" w:cs="Simplified Arabic" w:hint="cs"/>
          <w:sz w:val="28"/>
          <w:szCs w:val="28"/>
          <w:rtl/>
        </w:rPr>
        <w:t xml:space="preserve">أن </w:t>
      </w:r>
      <w:r w:rsidR="000D3BF7" w:rsidRPr="008D7FDB">
        <w:rPr>
          <w:rFonts w:ascii="Traditional Arabic" w:hAnsi="Traditional Arabic" w:cs="Simplified Arabic"/>
          <w:sz w:val="28"/>
          <w:szCs w:val="28"/>
          <w:rtl/>
        </w:rPr>
        <w:t>لهؤلاء ال</w:t>
      </w:r>
      <w:r w:rsidR="000D3BF7" w:rsidRPr="008D7FDB">
        <w:rPr>
          <w:rFonts w:ascii="Traditional Arabic" w:hAnsi="Traditional Arabic" w:cs="Simplified Arabic" w:hint="cs"/>
          <w:sz w:val="28"/>
          <w:szCs w:val="28"/>
          <w:rtl/>
        </w:rPr>
        <w:t>أعضاء</w:t>
      </w:r>
      <w:r w:rsidR="000F4E9E" w:rsidRPr="008D7FDB">
        <w:rPr>
          <w:rFonts w:ascii="Traditional Arabic" w:hAnsi="Traditional Arabic" w:cs="Simplified Arabic"/>
          <w:sz w:val="28"/>
          <w:szCs w:val="28"/>
          <w:rtl/>
        </w:rPr>
        <w:t xml:space="preserve"> اجتهاد </w:t>
      </w:r>
      <w:r w:rsidR="000D3BF7" w:rsidRPr="008D7FDB">
        <w:rPr>
          <w:rFonts w:ascii="Traditional Arabic" w:hAnsi="Traditional Arabic" w:cs="Simplified Arabic" w:hint="cs"/>
          <w:sz w:val="28"/>
          <w:szCs w:val="28"/>
          <w:rtl/>
        </w:rPr>
        <w:t xml:space="preserve">خاص </w:t>
      </w:r>
      <w:r w:rsidR="000F4E9E" w:rsidRPr="008D7FDB">
        <w:rPr>
          <w:rFonts w:ascii="Traditional Arabic" w:hAnsi="Traditional Arabic" w:cs="Simplified Arabic"/>
          <w:sz w:val="28"/>
          <w:szCs w:val="28"/>
          <w:rtl/>
        </w:rPr>
        <w:t>بالمنع</w:t>
      </w:r>
      <w:r w:rsidR="0056713D" w:rsidRPr="008D7FDB">
        <w:rPr>
          <w:rFonts w:ascii="Traditional Arabic" w:hAnsi="Traditional Arabic" w:cs="Simplified Arabic"/>
          <w:sz w:val="28"/>
          <w:szCs w:val="28"/>
          <w:rtl/>
        </w:rPr>
        <w:t xml:space="preserve">.  </w:t>
      </w:r>
      <w:r w:rsidR="000D3BF7" w:rsidRPr="008D7FDB">
        <w:rPr>
          <w:rFonts w:ascii="Traditional Arabic" w:hAnsi="Traditional Arabic" w:cs="Simplified Arabic"/>
          <w:sz w:val="28"/>
          <w:szCs w:val="28"/>
          <w:rtl/>
        </w:rPr>
        <w:t>ولا شك أن هذا العنصر</w:t>
      </w:r>
      <w:r w:rsidR="000F4E9E" w:rsidRPr="008D7FDB">
        <w:rPr>
          <w:rFonts w:ascii="Traditional Arabic" w:hAnsi="Traditional Arabic" w:cs="Simplified Arabic"/>
          <w:sz w:val="28"/>
          <w:szCs w:val="28"/>
          <w:rtl/>
        </w:rPr>
        <w:t xml:space="preserve"> قد وفر ميزة تنافسية للمؤسسات التي حصلت على الإجازة </w:t>
      </w:r>
      <w:r w:rsidR="000D3BF7" w:rsidRPr="008D7FDB">
        <w:rPr>
          <w:rFonts w:ascii="Traditional Arabic" w:hAnsi="Traditional Arabic" w:cs="Simplified Arabic" w:hint="cs"/>
          <w:sz w:val="28"/>
          <w:szCs w:val="28"/>
          <w:rtl/>
        </w:rPr>
        <w:t xml:space="preserve">لم تتمكن المؤسسات الأخرى من الحصول عليها، </w:t>
      </w:r>
      <w:r w:rsidR="000F4E9E" w:rsidRPr="008D7FDB">
        <w:rPr>
          <w:rFonts w:ascii="Traditional Arabic" w:hAnsi="Traditional Arabic" w:cs="Simplified Arabic"/>
          <w:sz w:val="28"/>
          <w:szCs w:val="28"/>
          <w:rtl/>
        </w:rPr>
        <w:t xml:space="preserve">وهذا العنصر لا يتعلق بالجودة أو الكفاءة </w:t>
      </w:r>
      <w:r w:rsidR="000D3BF7" w:rsidRPr="008D7FDB">
        <w:rPr>
          <w:rFonts w:ascii="Traditional Arabic" w:hAnsi="Traditional Arabic" w:cs="Simplified Arabic" w:hint="cs"/>
          <w:sz w:val="28"/>
          <w:szCs w:val="28"/>
          <w:rtl/>
        </w:rPr>
        <w:t xml:space="preserve">أو السعر </w:t>
      </w:r>
      <w:r w:rsidR="000F4E9E" w:rsidRPr="008D7FDB">
        <w:rPr>
          <w:rFonts w:ascii="Traditional Arabic" w:hAnsi="Traditional Arabic" w:cs="Simplified Arabic"/>
          <w:sz w:val="28"/>
          <w:szCs w:val="28"/>
          <w:rtl/>
        </w:rPr>
        <w:t xml:space="preserve">بل في الإجازة نفسها، وهذا دفع المؤسسات إلى </w:t>
      </w:r>
      <w:r w:rsidR="006A1B2E" w:rsidRPr="008D7FDB">
        <w:rPr>
          <w:rFonts w:ascii="Traditional Arabic" w:hAnsi="Traditional Arabic" w:cs="Simplified Arabic"/>
          <w:sz w:val="28"/>
          <w:szCs w:val="28"/>
          <w:rtl/>
        </w:rPr>
        <w:t xml:space="preserve">الحرص على أن يكون أعضاء هيئاتها الشرعية من الفقهاء الأكثر مرونة وتيسيراً، وهو من العناصر التي أسهمت في </w:t>
      </w:r>
      <w:r w:rsidR="006A1B2E" w:rsidRPr="008D7FDB">
        <w:rPr>
          <w:rFonts w:ascii="Traditional Arabic" w:hAnsi="Traditional Arabic" w:cs="Simplified Arabic"/>
          <w:sz w:val="28"/>
          <w:szCs w:val="28"/>
          <w:rtl/>
        </w:rPr>
        <w:lastRenderedPageBreak/>
        <w:t xml:space="preserve">تكرار بعض الأعضاء في كثير من الهيئات؛ علماً بأن من أهم أسباب التكرار وأبرزها ما يمتلكه بعض الأعضاء من خبرة عميقة وطويلة في العمل المصرفي الإسلامي.  </w:t>
      </w:r>
    </w:p>
    <w:p w:rsidR="00816210" w:rsidRPr="008D7FDB" w:rsidRDefault="006A1B2E"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ويرى الباحث أن اعتماد المعايير الشرعية يسهم في تعزيز المساواة بين المؤسسات فيما يتعلق بعنصر الإجازة الشرعية وتحييده من المنافسة بين المؤسسات لتتركز المنافسة على عناصر موضوعية كالجودة والكفاءة والسعر.</w:t>
      </w:r>
    </w:p>
    <w:p w:rsidR="000D3BF7" w:rsidRPr="008D7FDB" w:rsidRDefault="00B65BD1" w:rsidP="008D7FDB">
      <w:pPr>
        <w:spacing w:before="120" w:after="120"/>
        <w:contextualSpacing/>
        <w:rPr>
          <w:rFonts w:ascii="Traditional Arabic" w:hAnsi="Traditional Arabic" w:cs="Simplified Arabic"/>
          <w:sz w:val="28"/>
          <w:szCs w:val="28"/>
          <w:rtl/>
        </w:rPr>
      </w:pPr>
      <w:r w:rsidRPr="008D7FDB">
        <w:rPr>
          <w:rFonts w:ascii="Traditional Arabic" w:hAnsi="Traditional Arabic" w:cs="Simplified Arabic"/>
          <w:sz w:val="28"/>
          <w:szCs w:val="28"/>
          <w:rtl/>
        </w:rPr>
        <w:t>ومن جانب آخر يسهم اعتماد المعايير في دعم عالمية الصيرفة الإسلامية وانتشارها عالمياً وإقرارها رسمياً من قبل المؤسس</w:t>
      </w:r>
      <w:r w:rsidR="000D3BF7" w:rsidRPr="008D7FDB">
        <w:rPr>
          <w:rFonts w:ascii="Traditional Arabic" w:hAnsi="Traditional Arabic" w:cs="Simplified Arabic"/>
          <w:sz w:val="28"/>
          <w:szCs w:val="28"/>
          <w:rtl/>
        </w:rPr>
        <w:t>ات الحكومية والدولية المختلفة</w:t>
      </w:r>
      <w:r w:rsidR="000D3BF7" w:rsidRPr="008D7FDB">
        <w:rPr>
          <w:rFonts w:ascii="Traditional Arabic" w:hAnsi="Traditional Arabic" w:cs="Simplified Arabic" w:hint="cs"/>
          <w:sz w:val="28"/>
          <w:szCs w:val="28"/>
          <w:rtl/>
        </w:rPr>
        <w:t xml:space="preserve">، وفيما يأتي أمران للتوضيح:  </w:t>
      </w:r>
    </w:p>
    <w:p w:rsidR="00EC16E6" w:rsidRPr="008D7FDB" w:rsidRDefault="000D3BF7" w:rsidP="008D7FDB">
      <w:pPr>
        <w:spacing w:before="120" w:after="120"/>
        <w:ind w:left="515" w:firstLine="0"/>
        <w:contextualSpacing/>
        <w:rPr>
          <w:rFonts w:ascii="Traditional Arabic" w:hAnsi="Traditional Arabic" w:cs="Simplified Arabic"/>
          <w:sz w:val="28"/>
          <w:szCs w:val="28"/>
          <w:rtl/>
        </w:rPr>
      </w:pPr>
      <w:r w:rsidRPr="008D7FDB">
        <w:rPr>
          <w:rFonts w:ascii="Traditional Arabic" w:hAnsi="Traditional Arabic" w:cs="Simplified Arabic" w:hint="cs"/>
          <w:b/>
          <w:bCs/>
          <w:sz w:val="28"/>
          <w:szCs w:val="28"/>
          <w:rtl/>
        </w:rPr>
        <w:t>الأمر الأول:</w:t>
      </w:r>
      <w:r w:rsidRPr="008D7FDB">
        <w:rPr>
          <w:rFonts w:ascii="Traditional Arabic" w:hAnsi="Traditional Arabic" w:cs="Simplified Arabic" w:hint="cs"/>
          <w:sz w:val="28"/>
          <w:szCs w:val="28"/>
          <w:rtl/>
        </w:rPr>
        <w:t xml:space="preserve">  </w:t>
      </w:r>
      <w:r w:rsidR="00EC16E6" w:rsidRPr="008D7FDB">
        <w:rPr>
          <w:rFonts w:ascii="Traditional Arabic" w:hAnsi="Traditional Arabic" w:cs="Simplified Arabic" w:hint="cs"/>
          <w:sz w:val="28"/>
          <w:szCs w:val="28"/>
          <w:rtl/>
        </w:rPr>
        <w:t xml:space="preserve">يعد التنميط من أهم سمات المنتجات والمؤسسات التي تكتسب صفة العالمية، وهو المدخل لتحويل التطبيقات المحلية والإقليمية إلى تطبيقات عالمية، وهذا ما يُشاهد واقعاً في عقود المقاولات والمناقصات الضخمة وعقود التوريد والاستيراد والاعتمادات المستندية والتجارة الدولية بصفة عامة.  وقد أسهم تنميط أحكام الصكوك الإسلامية وعقودها ونماذجها في اكتسابها صفة العالمية بشكل واضح.  وفي نظر الباحث يسهم </w:t>
      </w:r>
      <w:r w:rsidRPr="008D7FDB">
        <w:rPr>
          <w:rFonts w:ascii="Traditional Arabic" w:hAnsi="Traditional Arabic" w:cs="Simplified Arabic" w:hint="cs"/>
          <w:sz w:val="28"/>
          <w:szCs w:val="28"/>
          <w:rtl/>
        </w:rPr>
        <w:t xml:space="preserve">اعتماد المعايير الشرعية والمحاسبية الإسلامية </w:t>
      </w:r>
      <w:r w:rsidR="00EC16E6" w:rsidRPr="008D7FDB">
        <w:rPr>
          <w:rFonts w:ascii="Traditional Arabic" w:hAnsi="Traditional Arabic" w:cs="Simplified Arabic" w:hint="cs"/>
          <w:sz w:val="28"/>
          <w:szCs w:val="28"/>
          <w:rtl/>
        </w:rPr>
        <w:t xml:space="preserve">في تنميط  </w:t>
      </w:r>
      <w:r w:rsidRPr="008D7FDB">
        <w:rPr>
          <w:rFonts w:ascii="Traditional Arabic" w:hAnsi="Traditional Arabic" w:cs="Simplified Arabic" w:hint="cs"/>
          <w:sz w:val="28"/>
          <w:szCs w:val="28"/>
          <w:rtl/>
        </w:rPr>
        <w:t xml:space="preserve">التطبيقات والممارسات المصرفية </w:t>
      </w:r>
      <w:r w:rsidR="00EC16E6" w:rsidRPr="008D7FDB">
        <w:rPr>
          <w:rFonts w:ascii="Traditional Arabic" w:hAnsi="Traditional Arabic" w:cs="Simplified Arabic" w:hint="cs"/>
          <w:sz w:val="28"/>
          <w:szCs w:val="28"/>
          <w:rtl/>
        </w:rPr>
        <w:t>الإسلامية وتقاربها أو تطابقها وانضباطها بمرجعية واحدة وهو من أهم الأمور التي تعزز انتشار الصناعة المالية الإسلامية وعالميتها.</w:t>
      </w:r>
    </w:p>
    <w:p w:rsidR="00FE2D07" w:rsidRDefault="00EC16E6" w:rsidP="008D7FDB">
      <w:pPr>
        <w:spacing w:before="120" w:after="120"/>
        <w:ind w:left="374" w:firstLine="0"/>
        <w:contextualSpacing/>
        <w:rPr>
          <w:rFonts w:ascii="Traditional Arabic" w:hAnsi="Traditional Arabic" w:cs="Simplified Arabic"/>
          <w:sz w:val="28"/>
          <w:szCs w:val="28"/>
          <w:rtl/>
        </w:rPr>
      </w:pPr>
      <w:r w:rsidRPr="008D7FDB">
        <w:rPr>
          <w:rFonts w:ascii="Traditional Arabic" w:hAnsi="Traditional Arabic" w:cs="Simplified Arabic" w:hint="cs"/>
          <w:sz w:val="28"/>
          <w:szCs w:val="28"/>
          <w:rtl/>
        </w:rPr>
        <w:t xml:space="preserve">الأمر الثاني: </w:t>
      </w:r>
      <w:r w:rsidR="00B65BD1" w:rsidRPr="008D7FDB">
        <w:rPr>
          <w:rFonts w:ascii="Traditional Arabic" w:hAnsi="Traditional Arabic" w:cs="Simplified Arabic"/>
          <w:sz w:val="28"/>
          <w:szCs w:val="28"/>
          <w:rtl/>
        </w:rPr>
        <w:t xml:space="preserve">دأبت الهيئات الشرعية على </w:t>
      </w:r>
      <w:r w:rsidR="00FE2D07" w:rsidRPr="008D7FDB">
        <w:rPr>
          <w:rFonts w:ascii="Traditional Arabic" w:hAnsi="Traditional Arabic" w:cs="Simplified Arabic"/>
          <w:sz w:val="28"/>
          <w:szCs w:val="28"/>
          <w:rtl/>
        </w:rPr>
        <w:t xml:space="preserve">تقييد </w:t>
      </w:r>
      <w:r w:rsidR="00B65BD1" w:rsidRPr="008D7FDB">
        <w:rPr>
          <w:rFonts w:ascii="Traditional Arabic" w:hAnsi="Traditional Arabic" w:cs="Simplified Arabic"/>
          <w:sz w:val="28"/>
          <w:szCs w:val="28"/>
          <w:rtl/>
        </w:rPr>
        <w:t xml:space="preserve">مرجعية القوانين الوضعية </w:t>
      </w:r>
      <w:r w:rsidR="00FE2D07" w:rsidRPr="008D7FDB">
        <w:rPr>
          <w:rFonts w:ascii="Traditional Arabic" w:hAnsi="Traditional Arabic" w:cs="Simplified Arabic"/>
          <w:sz w:val="28"/>
          <w:szCs w:val="28"/>
          <w:rtl/>
        </w:rPr>
        <w:t>كأساس لتفسير بنود العقد والتحاكم والتحكيم في حالات النزاع بقيد عدم مخالفة الشريعة، وقد اعترضت الجهات القانونية في الولايات المتحدة وإنجلترا على هذا القيد بحجة عدم وجود الشريعة الإسلامية في قانون يمكن أن يمثل مرجعاً يمكن الاستناد إليه في حالات النزاع والتحاكم والتحكيم، ولذا ي</w:t>
      </w:r>
      <w:r w:rsidR="00AF734B" w:rsidRPr="008D7FDB">
        <w:rPr>
          <w:rFonts w:ascii="Traditional Arabic" w:hAnsi="Traditional Arabic" w:cs="Simplified Arabic" w:hint="cs"/>
          <w:sz w:val="28"/>
          <w:szCs w:val="28"/>
          <w:rtl/>
        </w:rPr>
        <w:t>ُ</w:t>
      </w:r>
      <w:r w:rsidR="00FE2D07" w:rsidRPr="008D7FDB">
        <w:rPr>
          <w:rFonts w:ascii="Traditional Arabic" w:hAnsi="Traditional Arabic" w:cs="Simplified Arabic"/>
          <w:sz w:val="28"/>
          <w:szCs w:val="28"/>
          <w:rtl/>
        </w:rPr>
        <w:t>رى أن اعتماد المعايير الشرعية كأساس لأحكام الشريعة الإسلامية يجيب عن هذا الاعتراض الهام</w:t>
      </w:r>
      <w:r w:rsidR="002F3DE9" w:rsidRPr="008D7FDB">
        <w:rPr>
          <w:rFonts w:ascii="Traditional Arabic" w:hAnsi="Traditional Arabic" w:cs="Simplified Arabic" w:hint="cs"/>
          <w:sz w:val="28"/>
          <w:szCs w:val="28"/>
          <w:rtl/>
        </w:rPr>
        <w:t xml:space="preserve">، بحيث يمكن النص على المعايير كمرجعية لتفسير </w:t>
      </w:r>
      <w:r w:rsidR="001E12B6" w:rsidRPr="008D7FDB">
        <w:rPr>
          <w:rFonts w:ascii="Traditional Arabic" w:hAnsi="Traditional Arabic" w:cs="Simplified Arabic" w:hint="cs"/>
          <w:sz w:val="28"/>
          <w:szCs w:val="28"/>
          <w:rtl/>
        </w:rPr>
        <w:t xml:space="preserve">بنود </w:t>
      </w:r>
      <w:r w:rsidR="002F3DE9" w:rsidRPr="008D7FDB">
        <w:rPr>
          <w:rFonts w:ascii="Traditional Arabic" w:hAnsi="Traditional Arabic" w:cs="Simplified Arabic" w:hint="cs"/>
          <w:sz w:val="28"/>
          <w:szCs w:val="28"/>
          <w:rtl/>
        </w:rPr>
        <w:t>العق</w:t>
      </w:r>
      <w:r w:rsidR="007E435D" w:rsidRPr="008D7FDB">
        <w:rPr>
          <w:rFonts w:ascii="Traditional Arabic" w:hAnsi="Traditional Arabic" w:cs="Simplified Arabic" w:hint="cs"/>
          <w:sz w:val="28"/>
          <w:szCs w:val="28"/>
          <w:rtl/>
        </w:rPr>
        <w:t>و</w:t>
      </w:r>
      <w:r w:rsidR="002F3DE9" w:rsidRPr="008D7FDB">
        <w:rPr>
          <w:rFonts w:ascii="Traditional Arabic" w:hAnsi="Traditional Arabic" w:cs="Simplified Arabic" w:hint="cs"/>
          <w:sz w:val="28"/>
          <w:szCs w:val="28"/>
          <w:rtl/>
        </w:rPr>
        <w:t>د والتحاكم والتحكيم</w:t>
      </w:r>
      <w:r w:rsidR="00FE2D07" w:rsidRPr="008D7FDB">
        <w:rPr>
          <w:rFonts w:ascii="Traditional Arabic" w:hAnsi="Traditional Arabic" w:cs="Simplified Arabic"/>
          <w:sz w:val="28"/>
          <w:szCs w:val="28"/>
          <w:rtl/>
        </w:rPr>
        <w:t>.  و</w:t>
      </w:r>
      <w:r w:rsidR="002F3DE9" w:rsidRPr="008D7FDB">
        <w:rPr>
          <w:rFonts w:ascii="Traditional Arabic" w:hAnsi="Traditional Arabic" w:cs="Simplified Arabic" w:hint="cs"/>
          <w:sz w:val="28"/>
          <w:szCs w:val="28"/>
          <w:rtl/>
        </w:rPr>
        <w:t xml:space="preserve">هو مما </w:t>
      </w:r>
      <w:r w:rsidR="00FE2D07" w:rsidRPr="008D7FDB">
        <w:rPr>
          <w:rFonts w:ascii="Traditional Arabic" w:hAnsi="Traditional Arabic" w:cs="Simplified Arabic"/>
          <w:sz w:val="28"/>
          <w:szCs w:val="28"/>
          <w:rtl/>
        </w:rPr>
        <w:t>يعزز تطب</w:t>
      </w:r>
      <w:r w:rsidR="000D3BF7" w:rsidRPr="008D7FDB">
        <w:rPr>
          <w:rFonts w:ascii="Traditional Arabic" w:hAnsi="Traditional Arabic" w:cs="Simplified Arabic"/>
          <w:sz w:val="28"/>
          <w:szCs w:val="28"/>
          <w:rtl/>
        </w:rPr>
        <w:t>يقات الصيرفة الإسلامية عالمياً.</w:t>
      </w:r>
      <w:r w:rsidR="000D3BF7" w:rsidRPr="008D7FDB">
        <w:rPr>
          <w:rFonts w:ascii="Traditional Arabic" w:hAnsi="Traditional Arabic" w:cs="Simplified Arabic" w:hint="cs"/>
          <w:sz w:val="28"/>
          <w:szCs w:val="28"/>
          <w:rtl/>
        </w:rPr>
        <w:t xml:space="preserve">  </w:t>
      </w:r>
    </w:p>
    <w:p w:rsidR="008D7FDB" w:rsidRDefault="008D7FDB" w:rsidP="008D7FDB">
      <w:pPr>
        <w:spacing w:before="120" w:after="120"/>
        <w:ind w:left="374" w:firstLine="0"/>
        <w:contextualSpacing/>
        <w:rPr>
          <w:rFonts w:ascii="Traditional Arabic" w:hAnsi="Traditional Arabic" w:cs="Simplified Arabic"/>
          <w:sz w:val="28"/>
          <w:szCs w:val="28"/>
          <w:rtl/>
        </w:rPr>
      </w:pPr>
    </w:p>
    <w:p w:rsidR="008D7FDB" w:rsidRPr="008D7FDB" w:rsidRDefault="008D7FDB" w:rsidP="008D7FDB">
      <w:pPr>
        <w:spacing w:before="120" w:after="120"/>
        <w:ind w:left="374" w:firstLine="0"/>
        <w:contextualSpacing/>
        <w:rPr>
          <w:rFonts w:ascii="Traditional Arabic" w:hAnsi="Traditional Arabic" w:cs="Simplified Arabic"/>
          <w:sz w:val="28"/>
          <w:szCs w:val="28"/>
          <w:rtl/>
        </w:rPr>
      </w:pPr>
    </w:p>
    <w:p w:rsidR="00FE2D07" w:rsidRPr="008D7FDB" w:rsidRDefault="00FE2D07" w:rsidP="008D7FDB">
      <w:pPr>
        <w:spacing w:before="120" w:after="120"/>
        <w:contextualSpacing/>
        <w:jc w:val="center"/>
        <w:rPr>
          <w:rFonts w:ascii="Traditional Arabic" w:hAnsi="Traditional Arabic" w:cs="Simplified Arabic"/>
          <w:b/>
          <w:bCs/>
          <w:sz w:val="28"/>
          <w:szCs w:val="28"/>
          <w:rtl/>
        </w:rPr>
      </w:pPr>
      <w:r w:rsidRPr="008D7FDB">
        <w:rPr>
          <w:rFonts w:ascii="Traditional Arabic" w:hAnsi="Traditional Arabic" w:cs="Simplified Arabic"/>
          <w:b/>
          <w:bCs/>
          <w:sz w:val="28"/>
          <w:szCs w:val="28"/>
          <w:rtl/>
        </w:rPr>
        <w:t>وصلى الله على سيدنا محمد وعلى آله وصحبه أجمعين</w:t>
      </w:r>
      <w:r w:rsidRPr="008D7FDB">
        <w:rPr>
          <w:rFonts w:ascii="Traditional Arabic" w:hAnsi="Traditional Arabic" w:cs="Simplified Arabic" w:hint="cs"/>
          <w:b/>
          <w:bCs/>
          <w:sz w:val="28"/>
          <w:szCs w:val="28"/>
          <w:rtl/>
        </w:rPr>
        <w:t>، والحمد</w:t>
      </w:r>
      <w:r w:rsidR="00FE318D" w:rsidRPr="008D7FDB">
        <w:rPr>
          <w:rFonts w:ascii="Traditional Arabic" w:hAnsi="Traditional Arabic" w:cs="Simplified Arabic" w:hint="cs"/>
          <w:b/>
          <w:bCs/>
          <w:sz w:val="28"/>
          <w:szCs w:val="28"/>
          <w:rtl/>
        </w:rPr>
        <w:t xml:space="preserve"> </w:t>
      </w:r>
      <w:r w:rsidRPr="008D7FDB">
        <w:rPr>
          <w:rFonts w:ascii="Traditional Arabic" w:hAnsi="Traditional Arabic" w:cs="Simplified Arabic" w:hint="cs"/>
          <w:b/>
          <w:bCs/>
          <w:sz w:val="28"/>
          <w:szCs w:val="28"/>
          <w:rtl/>
        </w:rPr>
        <w:t>لله رب العالمين</w:t>
      </w:r>
      <w:r w:rsidRPr="008D7FDB">
        <w:rPr>
          <w:rFonts w:ascii="Traditional Arabic" w:hAnsi="Traditional Arabic" w:cs="Simplified Arabic"/>
          <w:b/>
          <w:bCs/>
          <w:sz w:val="28"/>
          <w:szCs w:val="28"/>
          <w:rtl/>
        </w:rPr>
        <w:t>.</w:t>
      </w:r>
    </w:p>
    <w:p w:rsidR="008D7FDB" w:rsidRDefault="008D7FDB" w:rsidP="008D7FDB">
      <w:pPr>
        <w:spacing w:before="120" w:after="120"/>
        <w:ind w:left="4892"/>
        <w:contextualSpacing/>
        <w:jc w:val="center"/>
        <w:rPr>
          <w:rFonts w:ascii="Andalus" w:hAnsi="Andalus" w:cs="Simplified Arabic"/>
          <w:b/>
          <w:bCs/>
          <w:sz w:val="28"/>
          <w:szCs w:val="28"/>
          <w:rtl/>
        </w:rPr>
      </w:pPr>
    </w:p>
    <w:p w:rsidR="00FE2D07" w:rsidRPr="008D7FDB" w:rsidRDefault="00FE2D07" w:rsidP="008D7FDB">
      <w:pPr>
        <w:spacing w:before="120" w:after="120"/>
        <w:ind w:left="4892"/>
        <w:contextualSpacing/>
        <w:jc w:val="center"/>
        <w:rPr>
          <w:rFonts w:ascii="Andalus" w:hAnsi="Andalus" w:cs="Simplified Arabic"/>
          <w:b/>
          <w:bCs/>
          <w:sz w:val="28"/>
          <w:szCs w:val="28"/>
          <w:rtl/>
        </w:rPr>
      </w:pPr>
      <w:r w:rsidRPr="008D7FDB">
        <w:rPr>
          <w:rFonts w:ascii="Andalus" w:hAnsi="Andalus" w:cs="Simplified Arabic"/>
          <w:b/>
          <w:bCs/>
          <w:sz w:val="28"/>
          <w:szCs w:val="28"/>
          <w:rtl/>
        </w:rPr>
        <w:t>د.عبدالباري مشعل</w:t>
      </w:r>
    </w:p>
    <w:p w:rsidR="00FE2D07" w:rsidRPr="00032CC9" w:rsidRDefault="00FE2D07" w:rsidP="00032CC9">
      <w:pPr>
        <w:spacing w:before="120" w:after="120"/>
        <w:ind w:left="4892"/>
        <w:contextualSpacing/>
        <w:jc w:val="center"/>
        <w:rPr>
          <w:rFonts w:ascii="Andalus" w:hAnsi="Andalus" w:cs="Simplified Arabic"/>
          <w:b/>
          <w:bCs/>
          <w:sz w:val="28"/>
          <w:szCs w:val="28"/>
          <w:rtl/>
        </w:rPr>
      </w:pPr>
      <w:r w:rsidRPr="008D7FDB">
        <w:rPr>
          <w:rFonts w:ascii="Andalus" w:hAnsi="Andalus" w:cs="Simplified Arabic"/>
          <w:b/>
          <w:bCs/>
          <w:sz w:val="28"/>
          <w:szCs w:val="28"/>
          <w:rtl/>
        </w:rPr>
        <w:t xml:space="preserve">الكويت: في </w:t>
      </w:r>
      <w:r w:rsidR="00953FF6" w:rsidRPr="008D7FDB">
        <w:rPr>
          <w:rFonts w:ascii="Andalus" w:hAnsi="Andalus" w:cs="Simplified Arabic" w:hint="cs"/>
          <w:b/>
          <w:bCs/>
          <w:sz w:val="28"/>
          <w:szCs w:val="28"/>
          <w:rtl/>
        </w:rPr>
        <w:t>17</w:t>
      </w:r>
      <w:r w:rsidRPr="008D7FDB">
        <w:rPr>
          <w:rFonts w:ascii="Andalus" w:hAnsi="Andalus" w:cs="Simplified Arabic"/>
          <w:b/>
          <w:bCs/>
          <w:sz w:val="28"/>
          <w:szCs w:val="28"/>
          <w:rtl/>
        </w:rPr>
        <w:t>/</w:t>
      </w:r>
      <w:r w:rsidR="00953FF6" w:rsidRPr="008D7FDB">
        <w:rPr>
          <w:rFonts w:ascii="Andalus" w:hAnsi="Andalus" w:cs="Simplified Arabic" w:hint="cs"/>
          <w:b/>
          <w:bCs/>
          <w:sz w:val="28"/>
          <w:szCs w:val="28"/>
          <w:rtl/>
        </w:rPr>
        <w:t xml:space="preserve">4 </w:t>
      </w:r>
      <w:r w:rsidRPr="008D7FDB">
        <w:rPr>
          <w:rFonts w:ascii="Andalus" w:hAnsi="Andalus" w:cs="Simplified Arabic"/>
          <w:b/>
          <w:bCs/>
          <w:sz w:val="28"/>
          <w:szCs w:val="28"/>
          <w:rtl/>
        </w:rPr>
        <w:t>/2</w:t>
      </w:r>
      <w:r w:rsidR="00953FF6" w:rsidRPr="008D7FDB">
        <w:rPr>
          <w:rFonts w:ascii="Andalus" w:hAnsi="Andalus" w:cs="Simplified Arabic" w:hint="cs"/>
          <w:b/>
          <w:bCs/>
          <w:sz w:val="28"/>
          <w:szCs w:val="28"/>
          <w:rtl/>
        </w:rPr>
        <w:t>010</w:t>
      </w:r>
    </w:p>
    <w:sectPr w:rsidR="00FE2D07" w:rsidRPr="00032CC9" w:rsidSect="00DB0DF4">
      <w:headerReference w:type="even" r:id="rId8"/>
      <w:headerReference w:type="default" r:id="rId9"/>
      <w:footerReference w:type="even" r:id="rId10"/>
      <w:footerReference w:type="default" r:id="rId11"/>
      <w:footerReference w:type="first" r:id="rId12"/>
      <w:endnotePr>
        <w:numFmt w:val="decimal"/>
      </w:endnotePr>
      <w:pgSz w:w="11906" w:h="16838" w:code="9"/>
      <w:pgMar w:top="1440" w:right="1797" w:bottom="1440" w:left="1797"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70" w:rsidRDefault="00680A70">
      <w:r>
        <w:separator/>
      </w:r>
    </w:p>
  </w:endnote>
  <w:endnote w:type="continuationSeparator" w:id="1">
    <w:p w:rsidR="00680A70" w:rsidRDefault="00680A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C0" w:rsidRDefault="003050C0">
    <w:pPr>
      <w:pStyle w:val="a4"/>
      <w:pBdr>
        <w:top w:val="single" w:sz="4" w:space="1" w:color="auto"/>
        <w:bottom w:val="single" w:sz="4" w:space="1" w:color="auto"/>
      </w:pBdr>
      <w:shd w:val="pct10" w:color="auto" w:fill="auto"/>
      <w:tabs>
        <w:tab w:val="clear" w:pos="4320"/>
        <w:tab w:val="center" w:pos="3992"/>
        <w:tab w:val="left" w:pos="4712"/>
      </w:tabs>
      <w:rPr>
        <w:rtl/>
        <w:lang w:eastAsia="en-US"/>
      </w:rPr>
    </w:pPr>
    <w:r>
      <w:rPr>
        <w:rFonts w:hint="eastAsia"/>
        <w:b/>
        <w:bCs/>
        <w:rtl/>
        <w:lang w:eastAsia="en-US"/>
      </w:rPr>
      <w:t>إعداد</w:t>
    </w:r>
    <w:r>
      <w:rPr>
        <w:b/>
        <w:bCs/>
        <w:rtl/>
        <w:lang w:eastAsia="en-US"/>
      </w:rPr>
      <w:t xml:space="preserve"> وتنفيذ:  </w:t>
    </w:r>
    <w:r>
      <w:rPr>
        <w:rFonts w:hint="eastAsia"/>
        <w:b/>
        <w:bCs/>
        <w:rtl/>
        <w:lang w:eastAsia="en-US"/>
      </w:rPr>
      <w:t>الدكتور</w:t>
    </w:r>
    <w:r>
      <w:rPr>
        <w:b/>
        <w:bCs/>
        <w:rtl/>
        <w:lang w:eastAsia="en-US"/>
      </w:rPr>
      <w:t xml:space="preserve"> عبدالباري بن محمدعلى مشعل</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F4" w:rsidRDefault="00623111">
    <w:pPr>
      <w:pStyle w:val="a4"/>
    </w:pPr>
    <w:fldSimple w:instr=" PAGE   \* MERGEFORMAT ">
      <w:r w:rsidR="003E1D35" w:rsidRPr="003E1D35">
        <w:rPr>
          <w:rFonts w:cs="Calibri"/>
          <w:noProof/>
          <w:rtl/>
          <w:lang w:val="ar-SA"/>
        </w:rPr>
        <w:t>8</w:t>
      </w:r>
    </w:fldSimple>
  </w:p>
  <w:p w:rsidR="003050C0" w:rsidRPr="00A11628" w:rsidRDefault="003050C0" w:rsidP="008A120E">
    <w:pPr>
      <w:pStyle w:val="a4"/>
      <w:shd w:val="clear" w:color="auto" w:fill="FFFFFF"/>
      <w:tabs>
        <w:tab w:val="clear" w:pos="8640"/>
        <w:tab w:val="right" w:pos="8312"/>
      </w:tabs>
      <w:ind w:firstLine="0"/>
      <w:jc w:val="both"/>
      <w:rPr>
        <w:b/>
        <w:bCs/>
        <w:color w:val="FFFFFF"/>
        <w:sz w:val="26"/>
        <w:szCs w:val="26"/>
        <w:rtl/>
        <w:lang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C0" w:rsidRPr="00D75DA0" w:rsidRDefault="003050C0" w:rsidP="002C0038">
    <w:pPr>
      <w:pStyle w:val="a4"/>
      <w:tabs>
        <w:tab w:val="clear" w:pos="8640"/>
        <w:tab w:val="right" w:pos="8132"/>
      </w:tabs>
      <w:ind w:firstLine="0"/>
      <w:jc w:val="lowKashida"/>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70" w:rsidRDefault="00680A70">
      <w:r>
        <w:separator/>
      </w:r>
    </w:p>
  </w:footnote>
  <w:footnote w:type="continuationSeparator" w:id="1">
    <w:p w:rsidR="00680A70" w:rsidRDefault="00680A70">
      <w:r>
        <w:continuationSeparator/>
      </w:r>
    </w:p>
  </w:footnote>
  <w:footnote w:id="2">
    <w:p w:rsidR="00953FF6" w:rsidRDefault="00953FF6" w:rsidP="00453372">
      <w:pPr>
        <w:pStyle w:val="a5"/>
      </w:pPr>
      <w:r>
        <w:rPr>
          <w:rStyle w:val="a6"/>
        </w:rPr>
        <w:footnoteRef/>
      </w:r>
      <w:r>
        <w:rPr>
          <w:rtl/>
        </w:rPr>
        <w:t xml:space="preserve"> </w:t>
      </w:r>
      <w:r>
        <w:rPr>
          <w:rFonts w:hint="cs"/>
          <w:rtl/>
        </w:rPr>
        <w:t xml:space="preserve">أصل </w:t>
      </w:r>
      <w:r w:rsidR="00453372">
        <w:rPr>
          <w:rFonts w:hint="cs"/>
          <w:rtl/>
        </w:rPr>
        <w:t xml:space="preserve">هذا الورقة قدم لمؤتمر المصارف الإسلامية الثالث ف دمشق : الصيرفة الإسلامية : الواقع والطموح في دمشق في الفترة 9-10 مارس 2008 م.  </w:t>
      </w:r>
    </w:p>
  </w:footnote>
  <w:footnote w:id="3">
    <w:p w:rsidR="003050C0" w:rsidRPr="00FE2D07" w:rsidRDefault="003050C0" w:rsidP="0047131A">
      <w:pPr>
        <w:ind w:firstLine="0"/>
        <w:rPr>
          <w:rFonts w:ascii="Traditional Arabic" w:hAnsi="Traditional Arabic"/>
          <w:sz w:val="28"/>
          <w:szCs w:val="28"/>
          <w:rtl/>
        </w:rPr>
      </w:pPr>
      <w:r w:rsidRPr="00FE2D07">
        <w:rPr>
          <w:rStyle w:val="a6"/>
          <w:rFonts w:ascii="Traditional Arabic" w:hAnsi="Traditional Arabic"/>
          <w:sz w:val="28"/>
        </w:rPr>
        <w:footnoteRef/>
      </w:r>
      <w:r w:rsidRPr="00FE2D07">
        <w:rPr>
          <w:rFonts w:ascii="Traditional Arabic" w:hAnsi="Traditional Arabic"/>
          <w:sz w:val="28"/>
          <w:szCs w:val="28"/>
          <w:rtl/>
        </w:rPr>
        <w:t xml:space="preserve"> لمزيد من التفصيل ينظر للباحث:  "العقود النمطية للأدوات المالية الإسلامية: أما آن الأوان"، المؤتمر السادس للهيئات الشرعية، تنظيم هيئة المحاسبة والمراجعة للمؤسسات المالية الإسلامية، مملكة البحرين، 14-15 يناير 2007.  </w:t>
      </w:r>
    </w:p>
    <w:p w:rsidR="003050C0" w:rsidRPr="00FE2D07" w:rsidRDefault="003050C0">
      <w:pPr>
        <w:pStyle w:val="a5"/>
        <w:rPr>
          <w:rFonts w:ascii="Traditional Arabic" w:hAnsi="Traditional Arabic"/>
          <w:sz w:val="28"/>
          <w:szCs w:val="28"/>
        </w:rPr>
      </w:pPr>
    </w:p>
  </w:footnote>
  <w:footnote w:id="4">
    <w:p w:rsidR="003050C0" w:rsidRPr="00FE2D07" w:rsidRDefault="003050C0">
      <w:pPr>
        <w:pStyle w:val="a5"/>
        <w:rPr>
          <w:rFonts w:ascii="Traditional Arabic" w:hAnsi="Traditional Arabic"/>
          <w:sz w:val="28"/>
          <w:szCs w:val="28"/>
          <w:rtl/>
        </w:rPr>
      </w:pPr>
      <w:r w:rsidRPr="00FE2D07">
        <w:rPr>
          <w:rStyle w:val="a6"/>
          <w:rFonts w:ascii="Traditional Arabic" w:hAnsi="Traditional Arabic"/>
          <w:sz w:val="28"/>
        </w:rPr>
        <w:footnoteRef/>
      </w:r>
      <w:r w:rsidRPr="00FE2D07">
        <w:rPr>
          <w:rFonts w:ascii="Traditional Arabic" w:hAnsi="Traditional Arabic"/>
          <w:sz w:val="28"/>
          <w:szCs w:val="28"/>
          <w:rtl/>
        </w:rPr>
        <w:t xml:space="preserve"> </w:t>
      </w:r>
      <w:r w:rsidRPr="00FE2D07">
        <w:rPr>
          <w:rFonts w:ascii="Traditional Arabic" w:hAnsi="Traditional Arabic"/>
          <w:sz w:val="28"/>
          <w:szCs w:val="28"/>
          <w:rtl/>
          <w:lang w:eastAsia="ar-SA"/>
        </w:rPr>
        <w:t xml:space="preserve">تنظر مقدمة كتاب المعايير الشرعية، 2007م، ص:  ل، م، ع. </w:t>
      </w:r>
      <w:r w:rsidRPr="00FE2D07">
        <w:rPr>
          <w:rFonts w:ascii="Traditional Arabic" w:hAnsi="Traditional Arabic"/>
          <w:sz w:val="28"/>
          <w:szCs w:val="28"/>
          <w:rtl/>
        </w:rPr>
        <w:t xml:space="preserve"> </w:t>
      </w:r>
    </w:p>
  </w:footnote>
  <w:footnote w:id="5">
    <w:p w:rsidR="003050C0" w:rsidRPr="00FE2D07" w:rsidRDefault="003050C0">
      <w:pPr>
        <w:pStyle w:val="a5"/>
        <w:rPr>
          <w:rFonts w:ascii="Traditional Arabic" w:hAnsi="Traditional Arabic"/>
          <w:sz w:val="28"/>
          <w:szCs w:val="28"/>
        </w:rPr>
      </w:pPr>
      <w:r w:rsidRPr="00FE2D07">
        <w:rPr>
          <w:rStyle w:val="a6"/>
          <w:rFonts w:ascii="Traditional Arabic" w:hAnsi="Traditional Arabic"/>
          <w:sz w:val="28"/>
        </w:rPr>
        <w:footnoteRef/>
      </w:r>
      <w:r w:rsidRPr="00FE2D07">
        <w:rPr>
          <w:rFonts w:ascii="Traditional Arabic" w:hAnsi="Traditional Arabic"/>
          <w:sz w:val="28"/>
          <w:szCs w:val="28"/>
          <w:rtl/>
        </w:rPr>
        <w:t xml:space="preserve"> يتكون المجلس الشرعي حسب النظام الأساسي لهيئة المحاسبة والمراجعة للمؤسسات المالية الإسلامية من أعضاء لا يزيد عددهم عن عشرين عضواً يعينهم مجلس الأمناء لمدة خمس سنوات من الفقهاء الذي يمثلون هيئات الرقابة الشرعية للمؤسسات المالية الإسلامية الأعضاء في الهيئة وهيئات الرقابة الشرعية في البنوك المركزية.  </w:t>
      </w:r>
      <w:r>
        <w:rPr>
          <w:rFonts w:ascii="Traditional Arabic" w:hAnsi="Traditional Arabic" w:hint="cs"/>
          <w:sz w:val="28"/>
          <w:szCs w:val="28"/>
          <w:rtl/>
        </w:rPr>
        <w:t xml:space="preserve">تنظر مقدمة كتاب المعايير الشرعية، 2007. </w:t>
      </w:r>
    </w:p>
  </w:footnote>
  <w:footnote w:id="6">
    <w:p w:rsidR="003050C0" w:rsidRPr="00FE2D07" w:rsidRDefault="003050C0" w:rsidP="00A42608">
      <w:pPr>
        <w:jc w:val="lowKashida"/>
        <w:rPr>
          <w:rFonts w:ascii="Traditional Arabic" w:hAnsi="Traditional Arabic"/>
          <w:sz w:val="28"/>
          <w:szCs w:val="28"/>
          <w:rtl/>
        </w:rPr>
      </w:pPr>
      <w:r w:rsidRPr="00FE2D07">
        <w:rPr>
          <w:rStyle w:val="a6"/>
          <w:rFonts w:ascii="Traditional Arabic" w:hAnsi="Traditional Arabic"/>
          <w:sz w:val="28"/>
        </w:rPr>
        <w:footnoteRef/>
      </w:r>
      <w:r w:rsidRPr="00FE2D07">
        <w:rPr>
          <w:rFonts w:ascii="Traditional Arabic" w:hAnsi="Traditional Arabic"/>
          <w:sz w:val="28"/>
          <w:szCs w:val="28"/>
          <w:rtl/>
        </w:rPr>
        <w:t xml:space="preserve"> لمزيد من التفصيل ينظر للباحث: "الرقابة الشرعية للمصرف المركزي على المؤسسات المالية الإسلامية"، جامعة الإمارات العربية المتحدة، كلية الشريعة والقانون، مؤتمر المؤسسات المالية الإسلامية :  معالم الواقع وآفاق المستقبل، 8-10 مايو 2005م. </w:t>
      </w:r>
    </w:p>
  </w:footnote>
  <w:footnote w:id="7">
    <w:p w:rsidR="003050C0" w:rsidRPr="00FE2D07" w:rsidRDefault="003050C0" w:rsidP="00C538AE">
      <w:pPr>
        <w:ind w:firstLine="0"/>
        <w:rPr>
          <w:rFonts w:ascii="Traditional Arabic" w:hAnsi="Traditional Arabic"/>
          <w:sz w:val="28"/>
          <w:szCs w:val="28"/>
          <w:rtl/>
        </w:rPr>
      </w:pPr>
      <w:r w:rsidRPr="00FE2D07">
        <w:rPr>
          <w:rStyle w:val="a6"/>
          <w:rFonts w:ascii="Traditional Arabic" w:hAnsi="Traditional Arabic"/>
          <w:sz w:val="28"/>
        </w:rPr>
        <w:footnoteRef/>
      </w:r>
      <w:r w:rsidRPr="00FE2D07">
        <w:rPr>
          <w:rFonts w:ascii="Traditional Arabic" w:hAnsi="Traditional Arabic"/>
          <w:sz w:val="28"/>
          <w:szCs w:val="28"/>
          <w:rtl/>
        </w:rPr>
        <w:t xml:space="preserve"> لمزيد من التفصيل يراجع للباحث:  "استراتيجية التدقيق الشرعي الخارجي:  المفاهيم وآلية العمل"، المؤتمر الرابع للهيئات الشرعية، تنظيم هيئة المحاسبة والمراجعة للمؤسسات المالية الإسلامية، مملكة البحرين، 2-4 أكتوبر 2004.  و للباحث أيضاً:  "الاحتراف في التدقيق الشرعي"، من المواد المعتمدة في الدبلوم المهني في الرقابة الشرعية، تنظيم بيت المشورة للاستشارات الشرعية، دولة الكويت، يونيو 2004.  </w:t>
      </w:r>
    </w:p>
    <w:p w:rsidR="003050C0" w:rsidRPr="00FE2D07" w:rsidRDefault="003050C0">
      <w:pPr>
        <w:pStyle w:val="a5"/>
        <w:rPr>
          <w:rFonts w:ascii="Traditional Arabic" w:hAnsi="Traditional Arabic"/>
          <w:sz w:val="28"/>
          <w:szCs w:val="28"/>
        </w:rPr>
      </w:pPr>
    </w:p>
  </w:footnote>
  <w:footnote w:id="8">
    <w:p w:rsidR="003050C0" w:rsidRPr="00FE2D07" w:rsidRDefault="003050C0" w:rsidP="00D35228">
      <w:pPr>
        <w:ind w:firstLine="0"/>
        <w:rPr>
          <w:rFonts w:ascii="Traditional Arabic" w:hAnsi="Traditional Arabic"/>
          <w:sz w:val="28"/>
          <w:szCs w:val="28"/>
          <w:rtl/>
          <w:lang w:bidi="ar-KW"/>
        </w:rPr>
      </w:pPr>
      <w:r w:rsidRPr="00FE2D07">
        <w:rPr>
          <w:rStyle w:val="a6"/>
          <w:rFonts w:ascii="Traditional Arabic" w:hAnsi="Traditional Arabic"/>
          <w:sz w:val="28"/>
        </w:rPr>
        <w:footnoteRef/>
      </w:r>
      <w:r w:rsidRPr="00FE2D07">
        <w:rPr>
          <w:rFonts w:ascii="Traditional Arabic" w:hAnsi="Traditional Arabic"/>
          <w:sz w:val="28"/>
          <w:szCs w:val="28"/>
          <w:rtl/>
        </w:rPr>
        <w:t xml:space="preserve"> ينظر للباحث:  "صناعة الرقابة الشرعية"، من المواد المعتمدة في الدبلوم المهني في الرقابة الشرعية، تنظيم بيت المشورة للاستشارات الشرعية، دولة الكويت، مايو 2004. </w:t>
      </w:r>
      <w:r w:rsidRPr="00FE2D07">
        <w:rPr>
          <w:rFonts w:ascii="Traditional Arabic" w:hAnsi="Traditional Arabic"/>
          <w:sz w:val="28"/>
          <w:szCs w:val="28"/>
          <w:rtl/>
          <w:lang w:bidi="ar-KW"/>
        </w:rPr>
        <w:t xml:space="preserve"> وللباحث </w:t>
      </w:r>
      <w:r w:rsidRPr="00FE2D07">
        <w:rPr>
          <w:rFonts w:ascii="Traditional Arabic" w:hAnsi="Traditional Arabic"/>
          <w:sz w:val="28"/>
          <w:szCs w:val="28"/>
          <w:rtl/>
        </w:rPr>
        <w:t>أيضاً، الرقابة الشرعية للمصرف المركزي</w:t>
      </w:r>
      <w:r w:rsidRPr="00FE2D07">
        <w:rPr>
          <w:rFonts w:ascii="Traditional Arabic" w:hAnsi="Traditional Arabic"/>
          <w:sz w:val="28"/>
          <w:szCs w:val="28"/>
          <w:rtl/>
          <w:lang w:bidi="ar-KW"/>
        </w:rPr>
        <w:t xml:space="preserve"> على المؤسسات المالية الإسلامية"، مرجع سابق. </w:t>
      </w:r>
    </w:p>
    <w:p w:rsidR="003050C0" w:rsidRPr="00FE2D07" w:rsidRDefault="003050C0">
      <w:pPr>
        <w:pStyle w:val="a5"/>
        <w:rPr>
          <w:rFonts w:ascii="Traditional Arabic" w:hAnsi="Traditional Arabic"/>
          <w:sz w:val="28"/>
          <w:szCs w:val="28"/>
          <w:rtl/>
        </w:rPr>
      </w:pPr>
      <w:r w:rsidRPr="00FE2D07">
        <w:rPr>
          <w:rFonts w:ascii="Traditional Arabic" w:hAnsi="Traditional Arabic"/>
          <w:sz w:val="28"/>
          <w:szCs w:val="28"/>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C0" w:rsidRDefault="00623111">
    <w:pPr>
      <w:pStyle w:val="a3"/>
      <w:tabs>
        <w:tab w:val="clear" w:pos="7052"/>
        <w:tab w:val="clear" w:pos="8126"/>
        <w:tab w:val="left" w:pos="6512"/>
      </w:tabs>
      <w:rPr>
        <w:b/>
        <w:bCs w:val="0"/>
        <w:rtl/>
        <w:lang w:eastAsia="en-US"/>
      </w:rPr>
    </w:pPr>
    <w:r>
      <w:rPr>
        <w:b/>
        <w:lang w:eastAsia="en-US"/>
      </w:rPr>
      <w:fldChar w:fldCharType="begin"/>
    </w:r>
    <w:r w:rsidR="003050C0">
      <w:rPr>
        <w:b/>
        <w:bCs w:val="0"/>
        <w:lang w:eastAsia="en-US"/>
      </w:rPr>
      <w:instrText xml:space="preserve"> FILENAME </w:instrText>
    </w:r>
    <w:r>
      <w:rPr>
        <w:b/>
        <w:lang w:eastAsia="en-US"/>
      </w:rPr>
      <w:fldChar w:fldCharType="separate"/>
    </w:r>
    <w:r w:rsidR="00D23019">
      <w:rPr>
        <w:b/>
        <w:bCs w:val="0"/>
        <w:noProof/>
        <w:rtl/>
        <w:lang w:eastAsia="en-US"/>
      </w:rPr>
      <w:t xml:space="preserve">دور المعايير </w:t>
    </w:r>
    <w:r w:rsidR="00953FF6">
      <w:rPr>
        <w:b/>
        <w:bCs w:val="0"/>
        <w:noProof/>
        <w:rtl/>
        <w:lang w:eastAsia="en-US"/>
      </w:rPr>
      <w:t>الشرعية والمحاسبية</w:t>
    </w:r>
    <w:r w:rsidR="00D23019">
      <w:rPr>
        <w:b/>
        <w:bCs w:val="0"/>
        <w:noProof/>
        <w:rtl/>
        <w:lang w:eastAsia="en-US"/>
      </w:rPr>
      <w:t xml:space="preserve"> في توجيه عمل الصيرفة الإسلامية-مؤتمر دمشق-3</w:t>
    </w:r>
    <w:r>
      <w:rPr>
        <w:b/>
        <w:lang w:eastAsia="en-US"/>
      </w:rPr>
      <w:fldChar w:fldCharType="end"/>
    </w:r>
    <w:r w:rsidR="003050C0">
      <w:rPr>
        <w:rFonts w:hint="cs"/>
        <w:b/>
        <w:bCs w:val="0"/>
        <w:rtl/>
        <w:lang w:eastAsia="en-US"/>
      </w:rPr>
      <w:tab/>
    </w:r>
    <w:r w:rsidR="003050C0">
      <w:rPr>
        <w:rFonts w:hint="eastAsia"/>
        <w:b/>
        <w:bCs w:val="0"/>
        <w:rtl/>
        <w:lang w:eastAsia="en-US"/>
      </w:rPr>
      <w:t>صفحة</w:t>
    </w:r>
    <w:r w:rsidR="003050C0">
      <w:rPr>
        <w:b/>
        <w:bCs w:val="0"/>
        <w:rtl/>
        <w:lang w:eastAsia="en-US"/>
      </w:rPr>
      <w:t xml:space="preserve"> </w:t>
    </w:r>
    <w:r>
      <w:rPr>
        <w:b/>
        <w:lang w:eastAsia="en-US"/>
      </w:rPr>
      <w:fldChar w:fldCharType="begin"/>
    </w:r>
    <w:r w:rsidR="003050C0">
      <w:rPr>
        <w:b/>
        <w:bCs w:val="0"/>
        <w:rtl/>
        <w:lang w:eastAsia="en-US"/>
      </w:rPr>
      <w:instrText xml:space="preserve"> </w:instrText>
    </w:r>
    <w:r w:rsidR="003050C0">
      <w:rPr>
        <w:b/>
        <w:bCs w:val="0"/>
        <w:lang w:eastAsia="en-US"/>
      </w:rPr>
      <w:instrText>PAGE</w:instrText>
    </w:r>
    <w:r w:rsidR="003050C0">
      <w:rPr>
        <w:b/>
        <w:bCs w:val="0"/>
        <w:rtl/>
        <w:lang w:eastAsia="en-US"/>
      </w:rPr>
      <w:instrText xml:space="preserve"> </w:instrText>
    </w:r>
    <w:r>
      <w:rPr>
        <w:b/>
        <w:lang w:eastAsia="en-US"/>
      </w:rPr>
      <w:fldChar w:fldCharType="separate"/>
    </w:r>
    <w:r w:rsidR="003050C0">
      <w:rPr>
        <w:b/>
        <w:bCs w:val="0"/>
        <w:rtl/>
        <w:lang w:eastAsia="en-US"/>
      </w:rPr>
      <w:t>2</w:t>
    </w:r>
    <w:r>
      <w:rPr>
        <w:b/>
        <w:lang w:eastAsia="en-US"/>
      </w:rPr>
      <w:fldChar w:fldCharType="end"/>
    </w:r>
    <w:r w:rsidR="003050C0">
      <w:rPr>
        <w:b/>
        <w:bCs w:val="0"/>
        <w:rtl/>
        <w:lang w:eastAsia="en-US"/>
      </w:rPr>
      <w:t xml:space="preserve"> </w:t>
    </w:r>
    <w:r w:rsidR="003050C0">
      <w:rPr>
        <w:rFonts w:hint="eastAsia"/>
        <w:b/>
        <w:bCs w:val="0"/>
        <w:rtl/>
        <w:lang w:eastAsia="en-US"/>
      </w:rPr>
      <w:t>من</w:t>
    </w:r>
    <w:r w:rsidR="003050C0">
      <w:rPr>
        <w:b/>
        <w:bCs w:val="0"/>
        <w:rtl/>
        <w:lang w:eastAsia="en-US"/>
      </w:rPr>
      <w:t xml:space="preserve"> </w:t>
    </w:r>
    <w:r>
      <w:rPr>
        <w:b/>
        <w:lang w:eastAsia="en-US"/>
      </w:rPr>
      <w:fldChar w:fldCharType="begin"/>
    </w:r>
    <w:r w:rsidR="003050C0">
      <w:rPr>
        <w:b/>
        <w:bCs w:val="0"/>
        <w:rtl/>
        <w:lang w:eastAsia="en-US"/>
      </w:rPr>
      <w:instrText xml:space="preserve"> </w:instrText>
    </w:r>
    <w:r w:rsidR="003050C0">
      <w:rPr>
        <w:b/>
        <w:bCs w:val="0"/>
        <w:lang w:eastAsia="en-US"/>
      </w:rPr>
      <w:instrText>NUMPAGES</w:instrText>
    </w:r>
    <w:r w:rsidR="003050C0">
      <w:rPr>
        <w:b/>
        <w:bCs w:val="0"/>
        <w:rtl/>
        <w:lang w:eastAsia="en-US"/>
      </w:rPr>
      <w:instrText xml:space="preserve"> </w:instrText>
    </w:r>
    <w:r>
      <w:rPr>
        <w:b/>
        <w:lang w:eastAsia="en-US"/>
      </w:rPr>
      <w:fldChar w:fldCharType="separate"/>
    </w:r>
    <w:r w:rsidR="00D23019">
      <w:rPr>
        <w:b/>
        <w:bCs w:val="0"/>
        <w:noProof/>
        <w:rtl/>
        <w:lang w:eastAsia="en-US"/>
      </w:rPr>
      <w:t>11</w:t>
    </w:r>
    <w:r>
      <w:rPr>
        <w:b/>
        <w:lang w:eastAsia="en-U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DF4" w:rsidRPr="00DB0DF4" w:rsidRDefault="00DB0DF4" w:rsidP="00DB0DF4">
    <w:pPr>
      <w:pStyle w:val="a3"/>
      <w:pBdr>
        <w:bottom w:val="thickThinSmallGap" w:sz="24" w:space="0" w:color="622423" w:themeColor="accent2" w:themeShade="7F"/>
      </w:pBdr>
      <w:jc w:val="left"/>
      <w:rPr>
        <w:rFonts w:asciiTheme="majorHAnsi" w:eastAsiaTheme="majorEastAsia" w:hAnsiTheme="majorHAnsi" w:cs="Diwani Simple Striped"/>
        <w:szCs w:val="24"/>
      </w:rPr>
    </w:pPr>
    <w:r w:rsidRPr="00457210">
      <w:rPr>
        <w:rFonts w:asciiTheme="majorHAnsi" w:eastAsiaTheme="majorEastAsia" w:hAnsiTheme="majorHAnsi" w:cs="Diwani Simple Striped" w:hint="cs"/>
        <w:szCs w:val="24"/>
        <w:rtl/>
      </w:rPr>
      <w:t>مؤتمر الخدمات المالية الإسلامية الثاني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53D"/>
    <w:multiLevelType w:val="hybridMultilevel"/>
    <w:tmpl w:val="2E4C88D2"/>
    <w:lvl w:ilvl="0" w:tplc="FEF4A32A">
      <w:start w:val="4"/>
      <w:numFmt w:val="bullet"/>
      <w:lvlText w:val="-"/>
      <w:lvlJc w:val="left"/>
      <w:pPr>
        <w:tabs>
          <w:tab w:val="num" w:pos="1477"/>
        </w:tabs>
        <w:ind w:left="1477" w:right="1080" w:hanging="360"/>
      </w:pPr>
      <w:rPr>
        <w:rFonts w:ascii="Arial" w:eastAsia="Times New Roman" w:hAnsi="Arial" w:cs="Simplified Arabic"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
    <w:nsid w:val="05A36387"/>
    <w:multiLevelType w:val="hybridMultilevel"/>
    <w:tmpl w:val="D86A18A6"/>
    <w:lvl w:ilvl="0" w:tplc="EB2816CE">
      <w:start w:val="1"/>
      <w:numFmt w:val="bullet"/>
      <w:lvlText w:val=""/>
      <w:lvlJc w:val="left"/>
      <w:pPr>
        <w:tabs>
          <w:tab w:val="num" w:pos="720"/>
        </w:tabs>
        <w:ind w:left="720" w:hanging="360"/>
      </w:pPr>
      <w:rPr>
        <w:rFonts w:ascii="Wingdings" w:hAnsi="Wingdings" w:hint="default"/>
      </w:rPr>
    </w:lvl>
    <w:lvl w:ilvl="1" w:tplc="5F98D112" w:tentative="1">
      <w:start w:val="1"/>
      <w:numFmt w:val="bullet"/>
      <w:lvlText w:val=""/>
      <w:lvlJc w:val="left"/>
      <w:pPr>
        <w:tabs>
          <w:tab w:val="num" w:pos="1440"/>
        </w:tabs>
        <w:ind w:left="1440" w:hanging="360"/>
      </w:pPr>
      <w:rPr>
        <w:rFonts w:ascii="Wingdings" w:hAnsi="Wingdings" w:hint="default"/>
      </w:rPr>
    </w:lvl>
    <w:lvl w:ilvl="2" w:tplc="1556DA5C" w:tentative="1">
      <w:start w:val="1"/>
      <w:numFmt w:val="bullet"/>
      <w:lvlText w:val=""/>
      <w:lvlJc w:val="left"/>
      <w:pPr>
        <w:tabs>
          <w:tab w:val="num" w:pos="2160"/>
        </w:tabs>
        <w:ind w:left="2160" w:hanging="360"/>
      </w:pPr>
      <w:rPr>
        <w:rFonts w:ascii="Wingdings" w:hAnsi="Wingdings" w:hint="default"/>
      </w:rPr>
    </w:lvl>
    <w:lvl w:ilvl="3" w:tplc="861ED2B2" w:tentative="1">
      <w:start w:val="1"/>
      <w:numFmt w:val="bullet"/>
      <w:lvlText w:val=""/>
      <w:lvlJc w:val="left"/>
      <w:pPr>
        <w:tabs>
          <w:tab w:val="num" w:pos="2880"/>
        </w:tabs>
        <w:ind w:left="2880" w:hanging="360"/>
      </w:pPr>
      <w:rPr>
        <w:rFonts w:ascii="Wingdings" w:hAnsi="Wingdings" w:hint="default"/>
      </w:rPr>
    </w:lvl>
    <w:lvl w:ilvl="4" w:tplc="7B4205D8" w:tentative="1">
      <w:start w:val="1"/>
      <w:numFmt w:val="bullet"/>
      <w:lvlText w:val=""/>
      <w:lvlJc w:val="left"/>
      <w:pPr>
        <w:tabs>
          <w:tab w:val="num" w:pos="3600"/>
        </w:tabs>
        <w:ind w:left="3600" w:hanging="360"/>
      </w:pPr>
      <w:rPr>
        <w:rFonts w:ascii="Wingdings" w:hAnsi="Wingdings" w:hint="default"/>
      </w:rPr>
    </w:lvl>
    <w:lvl w:ilvl="5" w:tplc="7C46EA86" w:tentative="1">
      <w:start w:val="1"/>
      <w:numFmt w:val="bullet"/>
      <w:lvlText w:val=""/>
      <w:lvlJc w:val="left"/>
      <w:pPr>
        <w:tabs>
          <w:tab w:val="num" w:pos="4320"/>
        </w:tabs>
        <w:ind w:left="4320" w:hanging="360"/>
      </w:pPr>
      <w:rPr>
        <w:rFonts w:ascii="Wingdings" w:hAnsi="Wingdings" w:hint="default"/>
      </w:rPr>
    </w:lvl>
    <w:lvl w:ilvl="6" w:tplc="D53286F0" w:tentative="1">
      <w:start w:val="1"/>
      <w:numFmt w:val="bullet"/>
      <w:lvlText w:val=""/>
      <w:lvlJc w:val="left"/>
      <w:pPr>
        <w:tabs>
          <w:tab w:val="num" w:pos="5040"/>
        </w:tabs>
        <w:ind w:left="5040" w:hanging="360"/>
      </w:pPr>
      <w:rPr>
        <w:rFonts w:ascii="Wingdings" w:hAnsi="Wingdings" w:hint="default"/>
      </w:rPr>
    </w:lvl>
    <w:lvl w:ilvl="7" w:tplc="1120754C" w:tentative="1">
      <w:start w:val="1"/>
      <w:numFmt w:val="bullet"/>
      <w:lvlText w:val=""/>
      <w:lvlJc w:val="left"/>
      <w:pPr>
        <w:tabs>
          <w:tab w:val="num" w:pos="5760"/>
        </w:tabs>
        <w:ind w:left="5760" w:hanging="360"/>
      </w:pPr>
      <w:rPr>
        <w:rFonts w:ascii="Wingdings" w:hAnsi="Wingdings" w:hint="default"/>
      </w:rPr>
    </w:lvl>
    <w:lvl w:ilvl="8" w:tplc="462C99A2" w:tentative="1">
      <w:start w:val="1"/>
      <w:numFmt w:val="bullet"/>
      <w:lvlText w:val=""/>
      <w:lvlJc w:val="left"/>
      <w:pPr>
        <w:tabs>
          <w:tab w:val="num" w:pos="6480"/>
        </w:tabs>
        <w:ind w:left="6480" w:hanging="360"/>
      </w:pPr>
      <w:rPr>
        <w:rFonts w:ascii="Wingdings" w:hAnsi="Wingdings" w:hint="default"/>
      </w:rPr>
    </w:lvl>
  </w:abstractNum>
  <w:abstractNum w:abstractNumId="2">
    <w:nsid w:val="06465243"/>
    <w:multiLevelType w:val="hybridMultilevel"/>
    <w:tmpl w:val="BBC406AC"/>
    <w:lvl w:ilvl="0" w:tplc="41E8C994">
      <w:numFmt w:val="bullet"/>
      <w:lvlText w:val="-"/>
      <w:lvlJc w:val="left"/>
      <w:pPr>
        <w:tabs>
          <w:tab w:val="num" w:pos="757"/>
        </w:tabs>
        <w:ind w:left="757" w:hanging="360"/>
      </w:pPr>
      <w:rPr>
        <w:rFonts w:ascii="Traditional Arabic" w:eastAsia="Times New Roman" w:hAnsi="Traditional Arabic" w:cs="Traditional Arabic" w:hint="default"/>
        <w:lang w:bidi="ar-SA"/>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3">
    <w:nsid w:val="115D45D4"/>
    <w:multiLevelType w:val="hybridMultilevel"/>
    <w:tmpl w:val="64267FD4"/>
    <w:lvl w:ilvl="0" w:tplc="5E902C8C">
      <w:start w:val="8"/>
      <w:numFmt w:val="bullet"/>
      <w:lvlText w:val="-"/>
      <w:lvlJc w:val="left"/>
      <w:pPr>
        <w:tabs>
          <w:tab w:val="num" w:pos="757"/>
        </w:tabs>
        <w:ind w:left="757" w:hanging="360"/>
      </w:pPr>
      <w:rPr>
        <w:rFonts w:ascii="Arial" w:eastAsia="Times New Roman" w:hAnsi="Arial" w:cs="Traditional Arabic"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4">
    <w:nsid w:val="156B6DB1"/>
    <w:multiLevelType w:val="hybridMultilevel"/>
    <w:tmpl w:val="F028D784"/>
    <w:lvl w:ilvl="0" w:tplc="4D8EAC58">
      <w:start w:val="1"/>
      <w:numFmt w:val="arabicAbjad"/>
      <w:lvlText w:val="(%1)"/>
      <w:lvlJc w:val="left"/>
      <w:pPr>
        <w:tabs>
          <w:tab w:val="num" w:pos="2160"/>
        </w:tabs>
        <w:ind w:left="2160" w:right="2160" w:hanging="720"/>
      </w:pPr>
      <w:rPr>
        <w:rFonts w:hint="default"/>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abstractNum w:abstractNumId="5">
    <w:nsid w:val="284F150C"/>
    <w:multiLevelType w:val="hybridMultilevel"/>
    <w:tmpl w:val="145C735A"/>
    <w:lvl w:ilvl="0" w:tplc="7B4A2B14">
      <w:start w:val="1"/>
      <w:numFmt w:val="decimal"/>
      <w:lvlText w:val="%1."/>
      <w:lvlJc w:val="left"/>
      <w:pPr>
        <w:tabs>
          <w:tab w:val="num" w:pos="787"/>
        </w:tabs>
        <w:ind w:left="787" w:hanging="39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6">
    <w:nsid w:val="2FB30F71"/>
    <w:multiLevelType w:val="hybridMultilevel"/>
    <w:tmpl w:val="06F2D0C8"/>
    <w:lvl w:ilvl="0" w:tplc="FEF4A32A">
      <w:start w:val="4"/>
      <w:numFmt w:val="bullet"/>
      <w:lvlText w:val="-"/>
      <w:lvlJc w:val="left"/>
      <w:pPr>
        <w:tabs>
          <w:tab w:val="num" w:pos="1080"/>
        </w:tabs>
        <w:ind w:left="1080" w:right="1080" w:hanging="360"/>
      </w:pPr>
      <w:rPr>
        <w:rFonts w:ascii="Arial" w:eastAsia="Times New Roman" w:hAnsi="Arial" w:cs="Simplified Arabic" w:hint="default"/>
      </w:rPr>
    </w:lvl>
    <w:lvl w:ilvl="1" w:tplc="04010003">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7">
    <w:nsid w:val="405C58E7"/>
    <w:multiLevelType w:val="hybridMultilevel"/>
    <w:tmpl w:val="D32A774A"/>
    <w:lvl w:ilvl="0" w:tplc="AD2CF0DC">
      <w:numFmt w:val="bullet"/>
      <w:lvlText w:val="-"/>
      <w:lvlJc w:val="left"/>
      <w:pPr>
        <w:tabs>
          <w:tab w:val="num" w:pos="720"/>
        </w:tabs>
        <w:ind w:left="720" w:right="720" w:hanging="360"/>
      </w:pPr>
      <w:rPr>
        <w:rFonts w:ascii="Arial" w:eastAsia="Times New Roman" w:hAnsi="Arial"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40DB54E8"/>
    <w:multiLevelType w:val="hybridMultilevel"/>
    <w:tmpl w:val="3B32797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446B70E6"/>
    <w:multiLevelType w:val="hybridMultilevel"/>
    <w:tmpl w:val="77F0A25C"/>
    <w:lvl w:ilvl="0" w:tplc="8AC8B36A">
      <w:numFmt w:val="bullet"/>
      <w:lvlText w:val="-"/>
      <w:lvlJc w:val="left"/>
      <w:pPr>
        <w:tabs>
          <w:tab w:val="num" w:pos="720"/>
        </w:tabs>
        <w:ind w:left="720" w:hanging="360"/>
      </w:pPr>
      <w:rPr>
        <w:rFonts w:ascii="Arial" w:eastAsia="Times New Roman" w:hAnsi="Arial" w:cs="Simplified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1F79D4"/>
    <w:multiLevelType w:val="hybridMultilevel"/>
    <w:tmpl w:val="90AC8204"/>
    <w:lvl w:ilvl="0" w:tplc="6646E3AC">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11">
    <w:nsid w:val="456D34BD"/>
    <w:multiLevelType w:val="hybridMultilevel"/>
    <w:tmpl w:val="CEF8B9CA"/>
    <w:lvl w:ilvl="0" w:tplc="0409000F">
      <w:start w:val="1"/>
      <w:numFmt w:val="decimal"/>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12">
    <w:nsid w:val="4EC22531"/>
    <w:multiLevelType w:val="hybridMultilevel"/>
    <w:tmpl w:val="E692F4FA"/>
    <w:lvl w:ilvl="0" w:tplc="D9CE3D62">
      <w:start w:val="1"/>
      <w:numFmt w:val="bullet"/>
      <w:lvlText w:val=""/>
      <w:lvlJc w:val="left"/>
      <w:pPr>
        <w:tabs>
          <w:tab w:val="num" w:pos="720"/>
        </w:tabs>
        <w:ind w:left="720" w:hanging="360"/>
      </w:pPr>
      <w:rPr>
        <w:rFonts w:ascii="Wingdings" w:hAnsi="Wingdings" w:hint="default"/>
      </w:rPr>
    </w:lvl>
    <w:lvl w:ilvl="1" w:tplc="3A96FDA8" w:tentative="1">
      <w:start w:val="1"/>
      <w:numFmt w:val="bullet"/>
      <w:lvlText w:val=""/>
      <w:lvlJc w:val="left"/>
      <w:pPr>
        <w:tabs>
          <w:tab w:val="num" w:pos="1440"/>
        </w:tabs>
        <w:ind w:left="1440" w:hanging="360"/>
      </w:pPr>
      <w:rPr>
        <w:rFonts w:ascii="Wingdings" w:hAnsi="Wingdings" w:hint="default"/>
      </w:rPr>
    </w:lvl>
    <w:lvl w:ilvl="2" w:tplc="B51C90F8" w:tentative="1">
      <w:start w:val="1"/>
      <w:numFmt w:val="bullet"/>
      <w:lvlText w:val=""/>
      <w:lvlJc w:val="left"/>
      <w:pPr>
        <w:tabs>
          <w:tab w:val="num" w:pos="2160"/>
        </w:tabs>
        <w:ind w:left="2160" w:hanging="360"/>
      </w:pPr>
      <w:rPr>
        <w:rFonts w:ascii="Wingdings" w:hAnsi="Wingdings" w:hint="default"/>
      </w:rPr>
    </w:lvl>
    <w:lvl w:ilvl="3" w:tplc="EFF89656" w:tentative="1">
      <w:start w:val="1"/>
      <w:numFmt w:val="bullet"/>
      <w:lvlText w:val=""/>
      <w:lvlJc w:val="left"/>
      <w:pPr>
        <w:tabs>
          <w:tab w:val="num" w:pos="2880"/>
        </w:tabs>
        <w:ind w:left="2880" w:hanging="360"/>
      </w:pPr>
      <w:rPr>
        <w:rFonts w:ascii="Wingdings" w:hAnsi="Wingdings" w:hint="default"/>
      </w:rPr>
    </w:lvl>
    <w:lvl w:ilvl="4" w:tplc="E0D26136" w:tentative="1">
      <w:start w:val="1"/>
      <w:numFmt w:val="bullet"/>
      <w:lvlText w:val=""/>
      <w:lvlJc w:val="left"/>
      <w:pPr>
        <w:tabs>
          <w:tab w:val="num" w:pos="3600"/>
        </w:tabs>
        <w:ind w:left="3600" w:hanging="360"/>
      </w:pPr>
      <w:rPr>
        <w:rFonts w:ascii="Wingdings" w:hAnsi="Wingdings" w:hint="default"/>
      </w:rPr>
    </w:lvl>
    <w:lvl w:ilvl="5" w:tplc="EBAA7126" w:tentative="1">
      <w:start w:val="1"/>
      <w:numFmt w:val="bullet"/>
      <w:lvlText w:val=""/>
      <w:lvlJc w:val="left"/>
      <w:pPr>
        <w:tabs>
          <w:tab w:val="num" w:pos="4320"/>
        </w:tabs>
        <w:ind w:left="4320" w:hanging="360"/>
      </w:pPr>
      <w:rPr>
        <w:rFonts w:ascii="Wingdings" w:hAnsi="Wingdings" w:hint="default"/>
      </w:rPr>
    </w:lvl>
    <w:lvl w:ilvl="6" w:tplc="1D408322" w:tentative="1">
      <w:start w:val="1"/>
      <w:numFmt w:val="bullet"/>
      <w:lvlText w:val=""/>
      <w:lvlJc w:val="left"/>
      <w:pPr>
        <w:tabs>
          <w:tab w:val="num" w:pos="5040"/>
        </w:tabs>
        <w:ind w:left="5040" w:hanging="360"/>
      </w:pPr>
      <w:rPr>
        <w:rFonts w:ascii="Wingdings" w:hAnsi="Wingdings" w:hint="default"/>
      </w:rPr>
    </w:lvl>
    <w:lvl w:ilvl="7" w:tplc="373421DE" w:tentative="1">
      <w:start w:val="1"/>
      <w:numFmt w:val="bullet"/>
      <w:lvlText w:val=""/>
      <w:lvlJc w:val="left"/>
      <w:pPr>
        <w:tabs>
          <w:tab w:val="num" w:pos="5760"/>
        </w:tabs>
        <w:ind w:left="5760" w:hanging="360"/>
      </w:pPr>
      <w:rPr>
        <w:rFonts w:ascii="Wingdings" w:hAnsi="Wingdings" w:hint="default"/>
      </w:rPr>
    </w:lvl>
    <w:lvl w:ilvl="8" w:tplc="86C4B844" w:tentative="1">
      <w:start w:val="1"/>
      <w:numFmt w:val="bullet"/>
      <w:lvlText w:val=""/>
      <w:lvlJc w:val="left"/>
      <w:pPr>
        <w:tabs>
          <w:tab w:val="num" w:pos="6480"/>
        </w:tabs>
        <w:ind w:left="6480" w:hanging="360"/>
      </w:pPr>
      <w:rPr>
        <w:rFonts w:ascii="Wingdings" w:hAnsi="Wingdings" w:hint="default"/>
      </w:rPr>
    </w:lvl>
  </w:abstractNum>
  <w:abstractNum w:abstractNumId="13">
    <w:nsid w:val="4F2F073A"/>
    <w:multiLevelType w:val="hybridMultilevel"/>
    <w:tmpl w:val="38543ED0"/>
    <w:lvl w:ilvl="0" w:tplc="7F1E1646">
      <w:start w:val="1"/>
      <w:numFmt w:val="decimal"/>
      <w:lvlText w:val="(%1)"/>
      <w:lvlJc w:val="center"/>
      <w:pPr>
        <w:tabs>
          <w:tab w:val="num" w:pos="1440"/>
        </w:tabs>
        <w:ind w:left="1440" w:right="1440" w:hanging="720"/>
      </w:pPr>
      <w:rPr>
        <w:rFonts w:cs="Traditional Arabic" w:hint="cs"/>
        <w:bCs/>
        <w:iCs w:val="0"/>
        <w:szCs w:val="32"/>
      </w:r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4">
    <w:nsid w:val="51091D93"/>
    <w:multiLevelType w:val="hybridMultilevel"/>
    <w:tmpl w:val="AD5E8214"/>
    <w:lvl w:ilvl="0" w:tplc="04010001">
      <w:start w:val="1"/>
      <w:numFmt w:val="bullet"/>
      <w:lvlText w:val=""/>
      <w:lvlJc w:val="left"/>
      <w:pPr>
        <w:tabs>
          <w:tab w:val="num" w:pos="757"/>
        </w:tabs>
        <w:ind w:left="757" w:right="757" w:hanging="360"/>
      </w:pPr>
      <w:rPr>
        <w:rFonts w:ascii="Symbol" w:hAnsi="Symbol" w:hint="default"/>
      </w:rPr>
    </w:lvl>
    <w:lvl w:ilvl="1" w:tplc="04010003" w:tentative="1">
      <w:start w:val="1"/>
      <w:numFmt w:val="bullet"/>
      <w:lvlText w:val="o"/>
      <w:lvlJc w:val="left"/>
      <w:pPr>
        <w:tabs>
          <w:tab w:val="num" w:pos="1477"/>
        </w:tabs>
        <w:ind w:left="1477" w:right="1477" w:hanging="360"/>
      </w:pPr>
      <w:rPr>
        <w:rFonts w:ascii="Courier New" w:hAnsi="Courier New" w:hint="default"/>
      </w:rPr>
    </w:lvl>
    <w:lvl w:ilvl="2" w:tplc="04010005" w:tentative="1">
      <w:start w:val="1"/>
      <w:numFmt w:val="bullet"/>
      <w:lvlText w:val=""/>
      <w:lvlJc w:val="left"/>
      <w:pPr>
        <w:tabs>
          <w:tab w:val="num" w:pos="2197"/>
        </w:tabs>
        <w:ind w:left="2197" w:right="2197" w:hanging="360"/>
      </w:pPr>
      <w:rPr>
        <w:rFonts w:ascii="Wingdings" w:hAnsi="Wingdings" w:hint="default"/>
      </w:rPr>
    </w:lvl>
    <w:lvl w:ilvl="3" w:tplc="04010001" w:tentative="1">
      <w:start w:val="1"/>
      <w:numFmt w:val="bullet"/>
      <w:lvlText w:val=""/>
      <w:lvlJc w:val="left"/>
      <w:pPr>
        <w:tabs>
          <w:tab w:val="num" w:pos="2917"/>
        </w:tabs>
        <w:ind w:left="2917" w:right="2917" w:hanging="360"/>
      </w:pPr>
      <w:rPr>
        <w:rFonts w:ascii="Symbol" w:hAnsi="Symbol" w:hint="default"/>
      </w:rPr>
    </w:lvl>
    <w:lvl w:ilvl="4" w:tplc="04010003" w:tentative="1">
      <w:start w:val="1"/>
      <w:numFmt w:val="bullet"/>
      <w:lvlText w:val="o"/>
      <w:lvlJc w:val="left"/>
      <w:pPr>
        <w:tabs>
          <w:tab w:val="num" w:pos="3637"/>
        </w:tabs>
        <w:ind w:left="3637" w:right="3637" w:hanging="360"/>
      </w:pPr>
      <w:rPr>
        <w:rFonts w:ascii="Courier New" w:hAnsi="Courier New" w:hint="default"/>
      </w:rPr>
    </w:lvl>
    <w:lvl w:ilvl="5" w:tplc="04010005" w:tentative="1">
      <w:start w:val="1"/>
      <w:numFmt w:val="bullet"/>
      <w:lvlText w:val=""/>
      <w:lvlJc w:val="left"/>
      <w:pPr>
        <w:tabs>
          <w:tab w:val="num" w:pos="4357"/>
        </w:tabs>
        <w:ind w:left="4357" w:right="4357" w:hanging="360"/>
      </w:pPr>
      <w:rPr>
        <w:rFonts w:ascii="Wingdings" w:hAnsi="Wingdings" w:hint="default"/>
      </w:rPr>
    </w:lvl>
    <w:lvl w:ilvl="6" w:tplc="04010001" w:tentative="1">
      <w:start w:val="1"/>
      <w:numFmt w:val="bullet"/>
      <w:lvlText w:val=""/>
      <w:lvlJc w:val="left"/>
      <w:pPr>
        <w:tabs>
          <w:tab w:val="num" w:pos="5077"/>
        </w:tabs>
        <w:ind w:left="5077" w:right="5077" w:hanging="360"/>
      </w:pPr>
      <w:rPr>
        <w:rFonts w:ascii="Symbol" w:hAnsi="Symbol" w:hint="default"/>
      </w:rPr>
    </w:lvl>
    <w:lvl w:ilvl="7" w:tplc="04010003" w:tentative="1">
      <w:start w:val="1"/>
      <w:numFmt w:val="bullet"/>
      <w:lvlText w:val="o"/>
      <w:lvlJc w:val="left"/>
      <w:pPr>
        <w:tabs>
          <w:tab w:val="num" w:pos="5797"/>
        </w:tabs>
        <w:ind w:left="5797" w:right="5797" w:hanging="360"/>
      </w:pPr>
      <w:rPr>
        <w:rFonts w:ascii="Courier New" w:hAnsi="Courier New" w:hint="default"/>
      </w:rPr>
    </w:lvl>
    <w:lvl w:ilvl="8" w:tplc="04010005" w:tentative="1">
      <w:start w:val="1"/>
      <w:numFmt w:val="bullet"/>
      <w:lvlText w:val=""/>
      <w:lvlJc w:val="left"/>
      <w:pPr>
        <w:tabs>
          <w:tab w:val="num" w:pos="6517"/>
        </w:tabs>
        <w:ind w:left="6517" w:right="6517" w:hanging="360"/>
      </w:pPr>
      <w:rPr>
        <w:rFonts w:ascii="Wingdings" w:hAnsi="Wingdings" w:hint="default"/>
      </w:rPr>
    </w:lvl>
  </w:abstractNum>
  <w:abstractNum w:abstractNumId="15">
    <w:nsid w:val="51876CDF"/>
    <w:multiLevelType w:val="hybridMultilevel"/>
    <w:tmpl w:val="E9DC344C"/>
    <w:lvl w:ilvl="0" w:tplc="5328860C">
      <w:start w:val="1"/>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6">
    <w:nsid w:val="550F6CAD"/>
    <w:multiLevelType w:val="hybridMultilevel"/>
    <w:tmpl w:val="1506DA7E"/>
    <w:lvl w:ilvl="0" w:tplc="5328860C">
      <w:start w:val="1"/>
      <w:numFmt w:val="decimal"/>
      <w:lvlText w:val="%1-"/>
      <w:lvlJc w:val="left"/>
      <w:pPr>
        <w:tabs>
          <w:tab w:val="num" w:pos="1117"/>
        </w:tabs>
        <w:ind w:left="111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6B28CA"/>
    <w:multiLevelType w:val="hybridMultilevel"/>
    <w:tmpl w:val="345AD314"/>
    <w:lvl w:ilvl="0" w:tplc="E1D2F20C">
      <w:start w:val="8"/>
      <w:numFmt w:val="bullet"/>
      <w:lvlText w:val="-"/>
      <w:lvlJc w:val="left"/>
      <w:pPr>
        <w:tabs>
          <w:tab w:val="num" w:pos="757"/>
        </w:tabs>
        <w:ind w:left="757" w:hanging="360"/>
      </w:pPr>
      <w:rPr>
        <w:rFonts w:ascii="Arial" w:eastAsia="Times New Roman" w:hAnsi="Arial" w:cs="Traditional Arab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9A6EE5"/>
    <w:multiLevelType w:val="hybridMultilevel"/>
    <w:tmpl w:val="31526262"/>
    <w:lvl w:ilvl="0" w:tplc="0409000F">
      <w:start w:val="1"/>
      <w:numFmt w:val="decimal"/>
      <w:lvlText w:val="%1."/>
      <w:lvlJc w:val="left"/>
      <w:pPr>
        <w:tabs>
          <w:tab w:val="num" w:pos="757"/>
        </w:tabs>
        <w:ind w:left="757" w:hanging="360"/>
      </w:p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9">
    <w:nsid w:val="682B0F62"/>
    <w:multiLevelType w:val="hybridMultilevel"/>
    <w:tmpl w:val="CD969714"/>
    <w:lvl w:ilvl="0" w:tplc="80EC68CC">
      <w:start w:val="1"/>
      <w:numFmt w:val="bullet"/>
      <w:lvlText w:val=""/>
      <w:lvlJc w:val="left"/>
      <w:pPr>
        <w:tabs>
          <w:tab w:val="num" w:pos="720"/>
        </w:tabs>
        <w:ind w:left="720" w:hanging="360"/>
      </w:pPr>
      <w:rPr>
        <w:rFonts w:ascii="Wingdings" w:hAnsi="Wingdings" w:hint="default"/>
      </w:rPr>
    </w:lvl>
    <w:lvl w:ilvl="1" w:tplc="B968695E" w:tentative="1">
      <w:start w:val="1"/>
      <w:numFmt w:val="bullet"/>
      <w:lvlText w:val=""/>
      <w:lvlJc w:val="left"/>
      <w:pPr>
        <w:tabs>
          <w:tab w:val="num" w:pos="1440"/>
        </w:tabs>
        <w:ind w:left="1440" w:hanging="360"/>
      </w:pPr>
      <w:rPr>
        <w:rFonts w:ascii="Wingdings" w:hAnsi="Wingdings" w:hint="default"/>
      </w:rPr>
    </w:lvl>
    <w:lvl w:ilvl="2" w:tplc="C4CC4106" w:tentative="1">
      <w:start w:val="1"/>
      <w:numFmt w:val="bullet"/>
      <w:lvlText w:val=""/>
      <w:lvlJc w:val="left"/>
      <w:pPr>
        <w:tabs>
          <w:tab w:val="num" w:pos="2160"/>
        </w:tabs>
        <w:ind w:left="2160" w:hanging="360"/>
      </w:pPr>
      <w:rPr>
        <w:rFonts w:ascii="Wingdings" w:hAnsi="Wingdings" w:hint="default"/>
      </w:rPr>
    </w:lvl>
    <w:lvl w:ilvl="3" w:tplc="079A079E" w:tentative="1">
      <w:start w:val="1"/>
      <w:numFmt w:val="bullet"/>
      <w:lvlText w:val=""/>
      <w:lvlJc w:val="left"/>
      <w:pPr>
        <w:tabs>
          <w:tab w:val="num" w:pos="2880"/>
        </w:tabs>
        <w:ind w:left="2880" w:hanging="360"/>
      </w:pPr>
      <w:rPr>
        <w:rFonts w:ascii="Wingdings" w:hAnsi="Wingdings" w:hint="default"/>
      </w:rPr>
    </w:lvl>
    <w:lvl w:ilvl="4" w:tplc="B1685B3E" w:tentative="1">
      <w:start w:val="1"/>
      <w:numFmt w:val="bullet"/>
      <w:lvlText w:val=""/>
      <w:lvlJc w:val="left"/>
      <w:pPr>
        <w:tabs>
          <w:tab w:val="num" w:pos="3600"/>
        </w:tabs>
        <w:ind w:left="3600" w:hanging="360"/>
      </w:pPr>
      <w:rPr>
        <w:rFonts w:ascii="Wingdings" w:hAnsi="Wingdings" w:hint="default"/>
      </w:rPr>
    </w:lvl>
    <w:lvl w:ilvl="5" w:tplc="D834D8F4" w:tentative="1">
      <w:start w:val="1"/>
      <w:numFmt w:val="bullet"/>
      <w:lvlText w:val=""/>
      <w:lvlJc w:val="left"/>
      <w:pPr>
        <w:tabs>
          <w:tab w:val="num" w:pos="4320"/>
        </w:tabs>
        <w:ind w:left="4320" w:hanging="360"/>
      </w:pPr>
      <w:rPr>
        <w:rFonts w:ascii="Wingdings" w:hAnsi="Wingdings" w:hint="default"/>
      </w:rPr>
    </w:lvl>
    <w:lvl w:ilvl="6" w:tplc="8834C3EC" w:tentative="1">
      <w:start w:val="1"/>
      <w:numFmt w:val="bullet"/>
      <w:lvlText w:val=""/>
      <w:lvlJc w:val="left"/>
      <w:pPr>
        <w:tabs>
          <w:tab w:val="num" w:pos="5040"/>
        </w:tabs>
        <w:ind w:left="5040" w:hanging="360"/>
      </w:pPr>
      <w:rPr>
        <w:rFonts w:ascii="Wingdings" w:hAnsi="Wingdings" w:hint="default"/>
      </w:rPr>
    </w:lvl>
    <w:lvl w:ilvl="7" w:tplc="E07C800E" w:tentative="1">
      <w:start w:val="1"/>
      <w:numFmt w:val="bullet"/>
      <w:lvlText w:val=""/>
      <w:lvlJc w:val="left"/>
      <w:pPr>
        <w:tabs>
          <w:tab w:val="num" w:pos="5760"/>
        </w:tabs>
        <w:ind w:left="5760" w:hanging="360"/>
      </w:pPr>
      <w:rPr>
        <w:rFonts w:ascii="Wingdings" w:hAnsi="Wingdings" w:hint="default"/>
      </w:rPr>
    </w:lvl>
    <w:lvl w:ilvl="8" w:tplc="FA7AB204" w:tentative="1">
      <w:start w:val="1"/>
      <w:numFmt w:val="bullet"/>
      <w:lvlText w:val=""/>
      <w:lvlJc w:val="left"/>
      <w:pPr>
        <w:tabs>
          <w:tab w:val="num" w:pos="6480"/>
        </w:tabs>
        <w:ind w:left="6480" w:hanging="360"/>
      </w:pPr>
      <w:rPr>
        <w:rFonts w:ascii="Wingdings" w:hAnsi="Wingdings" w:hint="default"/>
      </w:rPr>
    </w:lvl>
  </w:abstractNum>
  <w:abstractNum w:abstractNumId="20">
    <w:nsid w:val="68AF5912"/>
    <w:multiLevelType w:val="hybridMultilevel"/>
    <w:tmpl w:val="A04C2414"/>
    <w:lvl w:ilvl="0" w:tplc="0409000F">
      <w:start w:val="1"/>
      <w:numFmt w:val="decimal"/>
      <w:lvlText w:val="%1."/>
      <w:lvlJc w:val="left"/>
      <w:pPr>
        <w:tabs>
          <w:tab w:val="num" w:pos="757"/>
        </w:tabs>
        <w:ind w:left="75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E06376"/>
    <w:multiLevelType w:val="hybridMultilevel"/>
    <w:tmpl w:val="DF685402"/>
    <w:lvl w:ilvl="0" w:tplc="0401000F">
      <w:start w:val="1"/>
      <w:numFmt w:val="decimal"/>
      <w:lvlText w:val="%1."/>
      <w:lvlJc w:val="left"/>
      <w:pPr>
        <w:tabs>
          <w:tab w:val="num" w:pos="757"/>
        </w:tabs>
        <w:ind w:left="757" w:right="757" w:hanging="360"/>
      </w:pPr>
    </w:lvl>
    <w:lvl w:ilvl="1" w:tplc="04010019" w:tentative="1">
      <w:start w:val="1"/>
      <w:numFmt w:val="lowerLetter"/>
      <w:lvlText w:val="%2."/>
      <w:lvlJc w:val="left"/>
      <w:pPr>
        <w:tabs>
          <w:tab w:val="num" w:pos="1477"/>
        </w:tabs>
        <w:ind w:left="1477" w:right="1477" w:hanging="360"/>
      </w:pPr>
    </w:lvl>
    <w:lvl w:ilvl="2" w:tplc="0401001B" w:tentative="1">
      <w:start w:val="1"/>
      <w:numFmt w:val="lowerRoman"/>
      <w:lvlText w:val="%3."/>
      <w:lvlJc w:val="right"/>
      <w:pPr>
        <w:tabs>
          <w:tab w:val="num" w:pos="2197"/>
        </w:tabs>
        <w:ind w:left="2197" w:right="2197" w:hanging="180"/>
      </w:pPr>
    </w:lvl>
    <w:lvl w:ilvl="3" w:tplc="0401000F" w:tentative="1">
      <w:start w:val="1"/>
      <w:numFmt w:val="decimal"/>
      <w:lvlText w:val="%4."/>
      <w:lvlJc w:val="left"/>
      <w:pPr>
        <w:tabs>
          <w:tab w:val="num" w:pos="2917"/>
        </w:tabs>
        <w:ind w:left="2917" w:right="2917" w:hanging="360"/>
      </w:pPr>
    </w:lvl>
    <w:lvl w:ilvl="4" w:tplc="04010019" w:tentative="1">
      <w:start w:val="1"/>
      <w:numFmt w:val="lowerLetter"/>
      <w:lvlText w:val="%5."/>
      <w:lvlJc w:val="left"/>
      <w:pPr>
        <w:tabs>
          <w:tab w:val="num" w:pos="3637"/>
        </w:tabs>
        <w:ind w:left="3637" w:right="3637" w:hanging="360"/>
      </w:pPr>
    </w:lvl>
    <w:lvl w:ilvl="5" w:tplc="0401001B" w:tentative="1">
      <w:start w:val="1"/>
      <w:numFmt w:val="lowerRoman"/>
      <w:lvlText w:val="%6."/>
      <w:lvlJc w:val="right"/>
      <w:pPr>
        <w:tabs>
          <w:tab w:val="num" w:pos="4357"/>
        </w:tabs>
        <w:ind w:left="4357" w:right="4357" w:hanging="180"/>
      </w:pPr>
    </w:lvl>
    <w:lvl w:ilvl="6" w:tplc="0401000F" w:tentative="1">
      <w:start w:val="1"/>
      <w:numFmt w:val="decimal"/>
      <w:lvlText w:val="%7."/>
      <w:lvlJc w:val="left"/>
      <w:pPr>
        <w:tabs>
          <w:tab w:val="num" w:pos="5077"/>
        </w:tabs>
        <w:ind w:left="5077" w:right="5077" w:hanging="360"/>
      </w:pPr>
    </w:lvl>
    <w:lvl w:ilvl="7" w:tplc="04010019" w:tentative="1">
      <w:start w:val="1"/>
      <w:numFmt w:val="lowerLetter"/>
      <w:lvlText w:val="%8."/>
      <w:lvlJc w:val="left"/>
      <w:pPr>
        <w:tabs>
          <w:tab w:val="num" w:pos="5797"/>
        </w:tabs>
        <w:ind w:left="5797" w:right="5797" w:hanging="360"/>
      </w:pPr>
    </w:lvl>
    <w:lvl w:ilvl="8" w:tplc="0401001B" w:tentative="1">
      <w:start w:val="1"/>
      <w:numFmt w:val="lowerRoman"/>
      <w:lvlText w:val="%9."/>
      <w:lvlJc w:val="right"/>
      <w:pPr>
        <w:tabs>
          <w:tab w:val="num" w:pos="6517"/>
        </w:tabs>
        <w:ind w:left="6517" w:right="6517" w:hanging="180"/>
      </w:pPr>
    </w:lvl>
  </w:abstractNum>
  <w:abstractNum w:abstractNumId="22">
    <w:nsid w:val="6DF525FA"/>
    <w:multiLevelType w:val="hybridMultilevel"/>
    <w:tmpl w:val="2B56D2BE"/>
    <w:lvl w:ilvl="0" w:tplc="23CA7F6E">
      <w:start w:val="1"/>
      <w:numFmt w:val="decimal"/>
      <w:lvlText w:val="%1-"/>
      <w:lvlJc w:val="left"/>
      <w:pPr>
        <w:tabs>
          <w:tab w:val="num" w:pos="1177"/>
        </w:tabs>
        <w:ind w:left="1177" w:hanging="78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3">
    <w:nsid w:val="6E28437E"/>
    <w:multiLevelType w:val="hybridMultilevel"/>
    <w:tmpl w:val="D61C89D8"/>
    <w:lvl w:ilvl="0" w:tplc="F5F2FB0E">
      <w:start w:val="1"/>
      <w:numFmt w:val="decimal"/>
      <w:lvlText w:val="%1."/>
      <w:lvlJc w:val="left"/>
      <w:pPr>
        <w:tabs>
          <w:tab w:val="num" w:pos="787"/>
        </w:tabs>
        <w:ind w:left="787" w:hanging="39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4">
    <w:nsid w:val="7B2513F5"/>
    <w:multiLevelType w:val="hybridMultilevel"/>
    <w:tmpl w:val="C6D8DCE6"/>
    <w:lvl w:ilvl="0" w:tplc="3CFACB1E">
      <w:numFmt w:val="bullet"/>
      <w:lvlText w:val="-"/>
      <w:lvlJc w:val="left"/>
      <w:pPr>
        <w:tabs>
          <w:tab w:val="num" w:pos="1177"/>
        </w:tabs>
        <w:ind w:left="1177" w:hanging="690"/>
      </w:pPr>
      <w:rPr>
        <w:rFonts w:ascii="Traditional Arabic" w:eastAsia="Times New Roman" w:hAnsi="Traditional Arabic" w:cs="Traditional Arabic" w:hint="default"/>
      </w:rPr>
    </w:lvl>
    <w:lvl w:ilvl="1" w:tplc="04090003" w:tentative="1">
      <w:start w:val="1"/>
      <w:numFmt w:val="bullet"/>
      <w:lvlText w:val="o"/>
      <w:lvlJc w:val="left"/>
      <w:pPr>
        <w:tabs>
          <w:tab w:val="num" w:pos="1567"/>
        </w:tabs>
        <w:ind w:left="1567" w:hanging="360"/>
      </w:pPr>
      <w:rPr>
        <w:rFonts w:ascii="Courier New" w:hAnsi="Courier New" w:cs="Courier New" w:hint="default"/>
      </w:rPr>
    </w:lvl>
    <w:lvl w:ilvl="2" w:tplc="04090005" w:tentative="1">
      <w:start w:val="1"/>
      <w:numFmt w:val="bullet"/>
      <w:lvlText w:val=""/>
      <w:lvlJc w:val="left"/>
      <w:pPr>
        <w:tabs>
          <w:tab w:val="num" w:pos="2287"/>
        </w:tabs>
        <w:ind w:left="2287" w:hanging="360"/>
      </w:pPr>
      <w:rPr>
        <w:rFonts w:ascii="Wingdings" w:hAnsi="Wingdings" w:hint="default"/>
      </w:rPr>
    </w:lvl>
    <w:lvl w:ilvl="3" w:tplc="04090001" w:tentative="1">
      <w:start w:val="1"/>
      <w:numFmt w:val="bullet"/>
      <w:lvlText w:val=""/>
      <w:lvlJc w:val="left"/>
      <w:pPr>
        <w:tabs>
          <w:tab w:val="num" w:pos="3007"/>
        </w:tabs>
        <w:ind w:left="3007" w:hanging="360"/>
      </w:pPr>
      <w:rPr>
        <w:rFonts w:ascii="Symbol" w:hAnsi="Symbol" w:hint="default"/>
      </w:rPr>
    </w:lvl>
    <w:lvl w:ilvl="4" w:tplc="04090003" w:tentative="1">
      <w:start w:val="1"/>
      <w:numFmt w:val="bullet"/>
      <w:lvlText w:val="o"/>
      <w:lvlJc w:val="left"/>
      <w:pPr>
        <w:tabs>
          <w:tab w:val="num" w:pos="3727"/>
        </w:tabs>
        <w:ind w:left="3727" w:hanging="360"/>
      </w:pPr>
      <w:rPr>
        <w:rFonts w:ascii="Courier New" w:hAnsi="Courier New" w:cs="Courier New" w:hint="default"/>
      </w:rPr>
    </w:lvl>
    <w:lvl w:ilvl="5" w:tplc="04090005" w:tentative="1">
      <w:start w:val="1"/>
      <w:numFmt w:val="bullet"/>
      <w:lvlText w:val=""/>
      <w:lvlJc w:val="left"/>
      <w:pPr>
        <w:tabs>
          <w:tab w:val="num" w:pos="4447"/>
        </w:tabs>
        <w:ind w:left="4447" w:hanging="360"/>
      </w:pPr>
      <w:rPr>
        <w:rFonts w:ascii="Wingdings" w:hAnsi="Wingdings" w:hint="default"/>
      </w:rPr>
    </w:lvl>
    <w:lvl w:ilvl="6" w:tplc="04090001" w:tentative="1">
      <w:start w:val="1"/>
      <w:numFmt w:val="bullet"/>
      <w:lvlText w:val=""/>
      <w:lvlJc w:val="left"/>
      <w:pPr>
        <w:tabs>
          <w:tab w:val="num" w:pos="5167"/>
        </w:tabs>
        <w:ind w:left="5167" w:hanging="360"/>
      </w:pPr>
      <w:rPr>
        <w:rFonts w:ascii="Symbol" w:hAnsi="Symbol" w:hint="default"/>
      </w:rPr>
    </w:lvl>
    <w:lvl w:ilvl="7" w:tplc="04090003" w:tentative="1">
      <w:start w:val="1"/>
      <w:numFmt w:val="bullet"/>
      <w:lvlText w:val="o"/>
      <w:lvlJc w:val="left"/>
      <w:pPr>
        <w:tabs>
          <w:tab w:val="num" w:pos="5887"/>
        </w:tabs>
        <w:ind w:left="5887" w:hanging="360"/>
      </w:pPr>
      <w:rPr>
        <w:rFonts w:ascii="Courier New" w:hAnsi="Courier New" w:cs="Courier New" w:hint="default"/>
      </w:rPr>
    </w:lvl>
    <w:lvl w:ilvl="8" w:tplc="04090005" w:tentative="1">
      <w:start w:val="1"/>
      <w:numFmt w:val="bullet"/>
      <w:lvlText w:val=""/>
      <w:lvlJc w:val="left"/>
      <w:pPr>
        <w:tabs>
          <w:tab w:val="num" w:pos="6607"/>
        </w:tabs>
        <w:ind w:left="6607" w:hanging="360"/>
      </w:pPr>
      <w:rPr>
        <w:rFonts w:ascii="Wingdings" w:hAnsi="Wingdings" w:hint="default"/>
      </w:rPr>
    </w:lvl>
  </w:abstractNum>
  <w:abstractNum w:abstractNumId="25">
    <w:nsid w:val="7C1A47C7"/>
    <w:multiLevelType w:val="hybridMultilevel"/>
    <w:tmpl w:val="6CC6722A"/>
    <w:lvl w:ilvl="0" w:tplc="E1D2F20C">
      <w:start w:val="8"/>
      <w:numFmt w:val="bullet"/>
      <w:lvlText w:val="-"/>
      <w:lvlJc w:val="left"/>
      <w:pPr>
        <w:tabs>
          <w:tab w:val="num" w:pos="757"/>
        </w:tabs>
        <w:ind w:left="757" w:hanging="360"/>
      </w:pPr>
      <w:rPr>
        <w:rFonts w:ascii="Arial" w:eastAsia="Times New Roman" w:hAnsi="Arial" w:cs="Traditional Arabic"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num w:numId="1">
    <w:abstractNumId w:val="7"/>
  </w:num>
  <w:num w:numId="2">
    <w:abstractNumId w:val="21"/>
  </w:num>
  <w:num w:numId="3">
    <w:abstractNumId w:val="3"/>
  </w:num>
  <w:num w:numId="4">
    <w:abstractNumId w:val="14"/>
  </w:num>
  <w:num w:numId="5">
    <w:abstractNumId w:val="18"/>
  </w:num>
  <w:num w:numId="6">
    <w:abstractNumId w:val="20"/>
  </w:num>
  <w:num w:numId="7">
    <w:abstractNumId w:val="25"/>
  </w:num>
  <w:num w:numId="8">
    <w:abstractNumId w:val="13"/>
  </w:num>
  <w:num w:numId="9">
    <w:abstractNumId w:val="6"/>
  </w:num>
  <w:num w:numId="10">
    <w:abstractNumId w:val="4"/>
  </w:num>
  <w:num w:numId="11">
    <w:abstractNumId w:val="8"/>
  </w:num>
  <w:num w:numId="12">
    <w:abstractNumId w:val="22"/>
  </w:num>
  <w:num w:numId="13">
    <w:abstractNumId w:val="15"/>
  </w:num>
  <w:num w:numId="14">
    <w:abstractNumId w:val="9"/>
  </w:num>
  <w:num w:numId="15">
    <w:abstractNumId w:val="0"/>
  </w:num>
  <w:num w:numId="16">
    <w:abstractNumId w:val="16"/>
  </w:num>
  <w:num w:numId="17">
    <w:abstractNumId w:val="17"/>
  </w:num>
  <w:num w:numId="18">
    <w:abstractNumId w:val="10"/>
  </w:num>
  <w:num w:numId="19">
    <w:abstractNumId w:val="11"/>
  </w:num>
  <w:num w:numId="20">
    <w:abstractNumId w:val="24"/>
  </w:num>
  <w:num w:numId="21">
    <w:abstractNumId w:val="2"/>
  </w:num>
  <w:num w:numId="22">
    <w:abstractNumId w:val="12"/>
  </w:num>
  <w:num w:numId="23">
    <w:abstractNumId w:val="19"/>
  </w:num>
  <w:num w:numId="24">
    <w:abstractNumId w:val="1"/>
  </w:num>
  <w:num w:numId="25">
    <w:abstractNumId w:val="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9218"/>
  </w:hdrShapeDefaults>
  <w:footnotePr>
    <w:footnote w:id="0"/>
    <w:footnote w:id="1"/>
  </w:footnotePr>
  <w:endnotePr>
    <w:numFmt w:val="decimal"/>
    <w:endnote w:id="0"/>
    <w:endnote w:id="1"/>
  </w:endnotePr>
  <w:compat/>
  <w:rsids>
    <w:rsidRoot w:val="00502C7B"/>
    <w:rsid w:val="0000279E"/>
    <w:rsid w:val="00006D47"/>
    <w:rsid w:val="00021E30"/>
    <w:rsid w:val="000241F4"/>
    <w:rsid w:val="00024784"/>
    <w:rsid w:val="00032CC9"/>
    <w:rsid w:val="0003646B"/>
    <w:rsid w:val="00044779"/>
    <w:rsid w:val="000465BE"/>
    <w:rsid w:val="00046CFD"/>
    <w:rsid w:val="0005512B"/>
    <w:rsid w:val="00071897"/>
    <w:rsid w:val="00084E33"/>
    <w:rsid w:val="000934E6"/>
    <w:rsid w:val="00094B84"/>
    <w:rsid w:val="00097557"/>
    <w:rsid w:val="000A4843"/>
    <w:rsid w:val="000B437A"/>
    <w:rsid w:val="000C5094"/>
    <w:rsid w:val="000C5F9B"/>
    <w:rsid w:val="000D3BF7"/>
    <w:rsid w:val="000E07D3"/>
    <w:rsid w:val="000E2A85"/>
    <w:rsid w:val="000E6EA3"/>
    <w:rsid w:val="000F47B5"/>
    <w:rsid w:val="000F4E9E"/>
    <w:rsid w:val="00110855"/>
    <w:rsid w:val="00112D50"/>
    <w:rsid w:val="00123D19"/>
    <w:rsid w:val="00165A8D"/>
    <w:rsid w:val="0017407C"/>
    <w:rsid w:val="00175ECB"/>
    <w:rsid w:val="0018781F"/>
    <w:rsid w:val="00192947"/>
    <w:rsid w:val="001A0B4D"/>
    <w:rsid w:val="001A6FFE"/>
    <w:rsid w:val="001C0745"/>
    <w:rsid w:val="001C2094"/>
    <w:rsid w:val="001D3BF7"/>
    <w:rsid w:val="001E12B6"/>
    <w:rsid w:val="001F2C5A"/>
    <w:rsid w:val="001F539E"/>
    <w:rsid w:val="001F6BE9"/>
    <w:rsid w:val="00200D66"/>
    <w:rsid w:val="002069B4"/>
    <w:rsid w:val="00206ABA"/>
    <w:rsid w:val="00206CBF"/>
    <w:rsid w:val="00214C92"/>
    <w:rsid w:val="00216C8C"/>
    <w:rsid w:val="00217CED"/>
    <w:rsid w:val="00237BC5"/>
    <w:rsid w:val="0024775D"/>
    <w:rsid w:val="002517EC"/>
    <w:rsid w:val="00253C33"/>
    <w:rsid w:val="00253EC8"/>
    <w:rsid w:val="00263386"/>
    <w:rsid w:val="0027364A"/>
    <w:rsid w:val="0027633B"/>
    <w:rsid w:val="00280CBE"/>
    <w:rsid w:val="00282584"/>
    <w:rsid w:val="00286AEB"/>
    <w:rsid w:val="002B3329"/>
    <w:rsid w:val="002C0038"/>
    <w:rsid w:val="002C257B"/>
    <w:rsid w:val="002D13AF"/>
    <w:rsid w:val="002D32E8"/>
    <w:rsid w:val="002F3DE9"/>
    <w:rsid w:val="003024A4"/>
    <w:rsid w:val="003050C0"/>
    <w:rsid w:val="00312D10"/>
    <w:rsid w:val="00323337"/>
    <w:rsid w:val="00324A5F"/>
    <w:rsid w:val="003305E5"/>
    <w:rsid w:val="00332ABC"/>
    <w:rsid w:val="00333968"/>
    <w:rsid w:val="003358BD"/>
    <w:rsid w:val="00340994"/>
    <w:rsid w:val="00341240"/>
    <w:rsid w:val="00342E33"/>
    <w:rsid w:val="00343D08"/>
    <w:rsid w:val="003726C2"/>
    <w:rsid w:val="0037760A"/>
    <w:rsid w:val="00382ED5"/>
    <w:rsid w:val="00385B86"/>
    <w:rsid w:val="003A44D3"/>
    <w:rsid w:val="003A566E"/>
    <w:rsid w:val="003B0A1A"/>
    <w:rsid w:val="003D6F12"/>
    <w:rsid w:val="003E1D35"/>
    <w:rsid w:val="003E470B"/>
    <w:rsid w:val="003E52F9"/>
    <w:rsid w:val="003E5822"/>
    <w:rsid w:val="003F2C79"/>
    <w:rsid w:val="003F4037"/>
    <w:rsid w:val="0040516E"/>
    <w:rsid w:val="00414857"/>
    <w:rsid w:val="004202D9"/>
    <w:rsid w:val="00427554"/>
    <w:rsid w:val="00432DB2"/>
    <w:rsid w:val="00451649"/>
    <w:rsid w:val="00453372"/>
    <w:rsid w:val="00457AB8"/>
    <w:rsid w:val="004601BB"/>
    <w:rsid w:val="0046037D"/>
    <w:rsid w:val="004637F0"/>
    <w:rsid w:val="00465622"/>
    <w:rsid w:val="00466A4F"/>
    <w:rsid w:val="0047131A"/>
    <w:rsid w:val="00475162"/>
    <w:rsid w:val="004838D5"/>
    <w:rsid w:val="004842D0"/>
    <w:rsid w:val="00484E3D"/>
    <w:rsid w:val="004A4F80"/>
    <w:rsid w:val="004C37CD"/>
    <w:rsid w:val="004C6CA7"/>
    <w:rsid w:val="004D42D1"/>
    <w:rsid w:val="004E12DE"/>
    <w:rsid w:val="004F0191"/>
    <w:rsid w:val="00500DE0"/>
    <w:rsid w:val="00502C7B"/>
    <w:rsid w:val="00503F44"/>
    <w:rsid w:val="00513F1D"/>
    <w:rsid w:val="0051424A"/>
    <w:rsid w:val="00520EAE"/>
    <w:rsid w:val="00536B40"/>
    <w:rsid w:val="00547EAC"/>
    <w:rsid w:val="005518D2"/>
    <w:rsid w:val="005531CA"/>
    <w:rsid w:val="005544EE"/>
    <w:rsid w:val="0055625A"/>
    <w:rsid w:val="0056713D"/>
    <w:rsid w:val="0056746C"/>
    <w:rsid w:val="0057183F"/>
    <w:rsid w:val="005725D5"/>
    <w:rsid w:val="00577A0F"/>
    <w:rsid w:val="005809C1"/>
    <w:rsid w:val="00586609"/>
    <w:rsid w:val="0058680A"/>
    <w:rsid w:val="005939ED"/>
    <w:rsid w:val="005A307C"/>
    <w:rsid w:val="005A4542"/>
    <w:rsid w:val="005A5BA4"/>
    <w:rsid w:val="005A75A6"/>
    <w:rsid w:val="005B125D"/>
    <w:rsid w:val="005B4157"/>
    <w:rsid w:val="005B483F"/>
    <w:rsid w:val="005B6015"/>
    <w:rsid w:val="005C1A92"/>
    <w:rsid w:val="005F4330"/>
    <w:rsid w:val="006156D0"/>
    <w:rsid w:val="00623111"/>
    <w:rsid w:val="0062490B"/>
    <w:rsid w:val="006459F2"/>
    <w:rsid w:val="00645F20"/>
    <w:rsid w:val="00655E5D"/>
    <w:rsid w:val="00656C04"/>
    <w:rsid w:val="00663454"/>
    <w:rsid w:val="00664E5E"/>
    <w:rsid w:val="00676A84"/>
    <w:rsid w:val="00680A70"/>
    <w:rsid w:val="00692221"/>
    <w:rsid w:val="00696D61"/>
    <w:rsid w:val="006A1B2E"/>
    <w:rsid w:val="006B596C"/>
    <w:rsid w:val="006C3314"/>
    <w:rsid w:val="006C4370"/>
    <w:rsid w:val="006D48B9"/>
    <w:rsid w:val="006F149C"/>
    <w:rsid w:val="006F2E3B"/>
    <w:rsid w:val="006F616C"/>
    <w:rsid w:val="006F7CE2"/>
    <w:rsid w:val="00717C30"/>
    <w:rsid w:val="00723CB9"/>
    <w:rsid w:val="007435ED"/>
    <w:rsid w:val="00766BAC"/>
    <w:rsid w:val="00766F5F"/>
    <w:rsid w:val="007672BC"/>
    <w:rsid w:val="00782762"/>
    <w:rsid w:val="00782E6B"/>
    <w:rsid w:val="007845C5"/>
    <w:rsid w:val="00793702"/>
    <w:rsid w:val="007A57AF"/>
    <w:rsid w:val="007D0BE0"/>
    <w:rsid w:val="007E1353"/>
    <w:rsid w:val="007E435D"/>
    <w:rsid w:val="007F1E44"/>
    <w:rsid w:val="00801E59"/>
    <w:rsid w:val="00812AFD"/>
    <w:rsid w:val="00816210"/>
    <w:rsid w:val="008243FD"/>
    <w:rsid w:val="00824B57"/>
    <w:rsid w:val="00833AEB"/>
    <w:rsid w:val="00856A16"/>
    <w:rsid w:val="0086597B"/>
    <w:rsid w:val="00866CA6"/>
    <w:rsid w:val="00887306"/>
    <w:rsid w:val="008A0AFD"/>
    <w:rsid w:val="008A120E"/>
    <w:rsid w:val="008D7FDB"/>
    <w:rsid w:val="008E7F4A"/>
    <w:rsid w:val="008F0F62"/>
    <w:rsid w:val="008F1145"/>
    <w:rsid w:val="008F51F0"/>
    <w:rsid w:val="00900476"/>
    <w:rsid w:val="00904D93"/>
    <w:rsid w:val="00923A79"/>
    <w:rsid w:val="00934A47"/>
    <w:rsid w:val="00947EFB"/>
    <w:rsid w:val="00950A0D"/>
    <w:rsid w:val="00953FF6"/>
    <w:rsid w:val="00957EAF"/>
    <w:rsid w:val="009616E4"/>
    <w:rsid w:val="009772FA"/>
    <w:rsid w:val="00980694"/>
    <w:rsid w:val="0099219D"/>
    <w:rsid w:val="0099232A"/>
    <w:rsid w:val="009A6C44"/>
    <w:rsid w:val="009B2571"/>
    <w:rsid w:val="009C60A0"/>
    <w:rsid w:val="009E5BDA"/>
    <w:rsid w:val="00A03E73"/>
    <w:rsid w:val="00A05581"/>
    <w:rsid w:val="00A11628"/>
    <w:rsid w:val="00A13C76"/>
    <w:rsid w:val="00A21D12"/>
    <w:rsid w:val="00A24794"/>
    <w:rsid w:val="00A34785"/>
    <w:rsid w:val="00A42608"/>
    <w:rsid w:val="00A4264B"/>
    <w:rsid w:val="00A50DCD"/>
    <w:rsid w:val="00A83634"/>
    <w:rsid w:val="00A91EF0"/>
    <w:rsid w:val="00A9394D"/>
    <w:rsid w:val="00A975E6"/>
    <w:rsid w:val="00AA5512"/>
    <w:rsid w:val="00AB4E9A"/>
    <w:rsid w:val="00AF734B"/>
    <w:rsid w:val="00B06A57"/>
    <w:rsid w:val="00B10D82"/>
    <w:rsid w:val="00B20DB2"/>
    <w:rsid w:val="00B21139"/>
    <w:rsid w:val="00B220AE"/>
    <w:rsid w:val="00B2517F"/>
    <w:rsid w:val="00B3301B"/>
    <w:rsid w:val="00B3346F"/>
    <w:rsid w:val="00B36C0D"/>
    <w:rsid w:val="00B41CAF"/>
    <w:rsid w:val="00B572CD"/>
    <w:rsid w:val="00B61511"/>
    <w:rsid w:val="00B65BD1"/>
    <w:rsid w:val="00B6676B"/>
    <w:rsid w:val="00B70D0E"/>
    <w:rsid w:val="00B72D2D"/>
    <w:rsid w:val="00B7333A"/>
    <w:rsid w:val="00B75AD3"/>
    <w:rsid w:val="00B87AC5"/>
    <w:rsid w:val="00BA3A34"/>
    <w:rsid w:val="00BA5166"/>
    <w:rsid w:val="00BB50C4"/>
    <w:rsid w:val="00BB5208"/>
    <w:rsid w:val="00BC2EAF"/>
    <w:rsid w:val="00BD0CA0"/>
    <w:rsid w:val="00BD31CD"/>
    <w:rsid w:val="00BD466E"/>
    <w:rsid w:val="00BD5EE9"/>
    <w:rsid w:val="00BE200E"/>
    <w:rsid w:val="00BE4902"/>
    <w:rsid w:val="00BF23F4"/>
    <w:rsid w:val="00BF4306"/>
    <w:rsid w:val="00C06594"/>
    <w:rsid w:val="00C163D4"/>
    <w:rsid w:val="00C25867"/>
    <w:rsid w:val="00C310A1"/>
    <w:rsid w:val="00C35405"/>
    <w:rsid w:val="00C538AE"/>
    <w:rsid w:val="00C94F71"/>
    <w:rsid w:val="00C95EE6"/>
    <w:rsid w:val="00CC1538"/>
    <w:rsid w:val="00CC520E"/>
    <w:rsid w:val="00D14DB4"/>
    <w:rsid w:val="00D23019"/>
    <w:rsid w:val="00D35228"/>
    <w:rsid w:val="00D37E61"/>
    <w:rsid w:val="00D414A3"/>
    <w:rsid w:val="00D46ABE"/>
    <w:rsid w:val="00D47932"/>
    <w:rsid w:val="00D664F2"/>
    <w:rsid w:val="00D679C1"/>
    <w:rsid w:val="00D73EC8"/>
    <w:rsid w:val="00D75DA0"/>
    <w:rsid w:val="00D85825"/>
    <w:rsid w:val="00D87ECB"/>
    <w:rsid w:val="00D9026B"/>
    <w:rsid w:val="00D93370"/>
    <w:rsid w:val="00D964C6"/>
    <w:rsid w:val="00DA7671"/>
    <w:rsid w:val="00DB0976"/>
    <w:rsid w:val="00DB0B3C"/>
    <w:rsid w:val="00DB0DF4"/>
    <w:rsid w:val="00DC36CF"/>
    <w:rsid w:val="00DE4F2A"/>
    <w:rsid w:val="00DE559C"/>
    <w:rsid w:val="00DF09A6"/>
    <w:rsid w:val="00E018AB"/>
    <w:rsid w:val="00E123D0"/>
    <w:rsid w:val="00E159AC"/>
    <w:rsid w:val="00E17163"/>
    <w:rsid w:val="00E35191"/>
    <w:rsid w:val="00E43F99"/>
    <w:rsid w:val="00E47EF0"/>
    <w:rsid w:val="00E66068"/>
    <w:rsid w:val="00E84BF8"/>
    <w:rsid w:val="00E857C0"/>
    <w:rsid w:val="00E912DB"/>
    <w:rsid w:val="00E96588"/>
    <w:rsid w:val="00EA389B"/>
    <w:rsid w:val="00EA51F2"/>
    <w:rsid w:val="00EC16E6"/>
    <w:rsid w:val="00EC6459"/>
    <w:rsid w:val="00ED4263"/>
    <w:rsid w:val="00EE03D7"/>
    <w:rsid w:val="00EE4CE7"/>
    <w:rsid w:val="00EF0AA3"/>
    <w:rsid w:val="00F021C7"/>
    <w:rsid w:val="00F07C84"/>
    <w:rsid w:val="00F13884"/>
    <w:rsid w:val="00F21E37"/>
    <w:rsid w:val="00F262FB"/>
    <w:rsid w:val="00F32B38"/>
    <w:rsid w:val="00F356D2"/>
    <w:rsid w:val="00F510D8"/>
    <w:rsid w:val="00F53A79"/>
    <w:rsid w:val="00F65FC7"/>
    <w:rsid w:val="00F729E2"/>
    <w:rsid w:val="00F82333"/>
    <w:rsid w:val="00F86442"/>
    <w:rsid w:val="00F87042"/>
    <w:rsid w:val="00F90878"/>
    <w:rsid w:val="00F96FB7"/>
    <w:rsid w:val="00FA5A1D"/>
    <w:rsid w:val="00FB27D6"/>
    <w:rsid w:val="00FE2D07"/>
    <w:rsid w:val="00FE318D"/>
    <w:rsid w:val="00FE3F71"/>
    <w:rsid w:val="00FF3966"/>
    <w:rsid w:val="00FF3CAA"/>
    <w:rsid w:val="00FF43BD"/>
    <w:rsid w:val="00FF53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6E"/>
    <w:pPr>
      <w:bidi/>
      <w:ind w:firstLine="397"/>
      <w:jc w:val="both"/>
    </w:pPr>
    <w:rPr>
      <w:rFonts w:ascii="Arial" w:hAnsi="Arial" w:cs="Traditional Arabic"/>
      <w:sz w:val="24"/>
      <w:szCs w:val="32"/>
      <w:lang w:eastAsia="ar-SA"/>
    </w:rPr>
  </w:style>
  <w:style w:type="paragraph" w:styleId="1">
    <w:name w:val="heading 1"/>
    <w:basedOn w:val="a"/>
    <w:next w:val="a"/>
    <w:qFormat/>
    <w:rsid w:val="00D75DA0"/>
    <w:pPr>
      <w:keepNext/>
      <w:spacing w:before="240" w:after="60"/>
      <w:outlineLvl w:val="0"/>
    </w:pPr>
    <w:rPr>
      <w:b/>
      <w:bCs/>
      <w:kern w:val="32"/>
      <w:sz w:val="32"/>
    </w:rPr>
  </w:style>
  <w:style w:type="paragraph" w:styleId="4">
    <w:name w:val="heading 4"/>
    <w:basedOn w:val="a"/>
    <w:next w:val="a"/>
    <w:qFormat/>
    <w:rsid w:val="00F021C7"/>
    <w:pPr>
      <w:keepNext/>
      <w:spacing w:before="240" w:after="60"/>
      <w:outlineLvl w:val="3"/>
    </w:pPr>
    <w:rPr>
      <w:rFonts w:ascii="Times New Roman" w:hAnsi="Times New Roman" w:cs="Times New Roman"/>
      <w:b/>
      <w:bCs/>
      <w:sz w:val="28"/>
      <w:szCs w:val="28"/>
    </w:rPr>
  </w:style>
  <w:style w:type="paragraph" w:styleId="6">
    <w:name w:val="heading 6"/>
    <w:basedOn w:val="a"/>
    <w:next w:val="a"/>
    <w:qFormat/>
    <w:rsid w:val="00F021C7"/>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w:basedOn w:val="a"/>
    <w:next w:val="a"/>
    <w:link w:val="Char"/>
    <w:uiPriority w:val="99"/>
    <w:rsid w:val="00692221"/>
    <w:pPr>
      <w:tabs>
        <w:tab w:val="center" w:pos="4320"/>
        <w:tab w:val="left" w:pos="7052"/>
        <w:tab w:val="right" w:pos="8126"/>
        <w:tab w:val="right" w:pos="8640"/>
      </w:tabs>
      <w:spacing w:after="240"/>
      <w:ind w:firstLine="0"/>
      <w:jc w:val="center"/>
    </w:pPr>
    <w:rPr>
      <w:bCs/>
      <w:szCs w:val="36"/>
    </w:rPr>
  </w:style>
  <w:style w:type="paragraph" w:styleId="a4">
    <w:name w:val="footer"/>
    <w:basedOn w:val="a"/>
    <w:link w:val="Char0"/>
    <w:uiPriority w:val="99"/>
    <w:rsid w:val="00502C7B"/>
    <w:pPr>
      <w:tabs>
        <w:tab w:val="center" w:pos="4320"/>
        <w:tab w:val="right" w:pos="8640"/>
      </w:tabs>
      <w:jc w:val="center"/>
    </w:pPr>
    <w:rPr>
      <w:szCs w:val="22"/>
    </w:rPr>
  </w:style>
  <w:style w:type="paragraph" w:styleId="a5">
    <w:name w:val="footnote text"/>
    <w:basedOn w:val="a"/>
    <w:semiHidden/>
    <w:rsid w:val="003B0A1A"/>
    <w:pPr>
      <w:ind w:firstLine="0"/>
    </w:pPr>
    <w:rPr>
      <w:sz w:val="20"/>
      <w:szCs w:val="24"/>
      <w:lang w:eastAsia="en-US"/>
    </w:rPr>
  </w:style>
  <w:style w:type="character" w:styleId="a6">
    <w:name w:val="footnote reference"/>
    <w:basedOn w:val="a0"/>
    <w:semiHidden/>
    <w:rsid w:val="00502C7B"/>
    <w:rPr>
      <w:rFonts w:cs="Traditional Arabic"/>
      <w:szCs w:val="28"/>
      <w:vertAlign w:val="superscript"/>
    </w:rPr>
  </w:style>
  <w:style w:type="character" w:customStyle="1" w:styleId="StyleFootnoteReference13pt">
    <w:name w:val="Style Footnote Reference + 13 pt"/>
    <w:basedOn w:val="a6"/>
    <w:rsid w:val="000B437A"/>
    <w:rPr>
      <w:sz w:val="26"/>
      <w:szCs w:val="24"/>
    </w:rPr>
  </w:style>
  <w:style w:type="character" w:styleId="a7">
    <w:name w:val="annotation reference"/>
    <w:basedOn w:val="a0"/>
    <w:semiHidden/>
    <w:rsid w:val="00DE4F2A"/>
    <w:rPr>
      <w:sz w:val="16"/>
      <w:szCs w:val="16"/>
    </w:rPr>
  </w:style>
  <w:style w:type="paragraph" w:styleId="a8">
    <w:name w:val="annotation text"/>
    <w:basedOn w:val="a"/>
    <w:semiHidden/>
    <w:rsid w:val="00DE4F2A"/>
    <w:rPr>
      <w:sz w:val="20"/>
      <w:szCs w:val="20"/>
    </w:rPr>
  </w:style>
  <w:style w:type="paragraph" w:styleId="a9">
    <w:name w:val="annotation subject"/>
    <w:basedOn w:val="a8"/>
    <w:next w:val="a8"/>
    <w:semiHidden/>
    <w:rsid w:val="00DE4F2A"/>
    <w:rPr>
      <w:b/>
      <w:bCs/>
    </w:rPr>
  </w:style>
  <w:style w:type="paragraph" w:styleId="aa">
    <w:name w:val="Balloon Text"/>
    <w:basedOn w:val="a"/>
    <w:semiHidden/>
    <w:rsid w:val="00DE4F2A"/>
    <w:rPr>
      <w:rFonts w:ascii="Tahoma" w:hAnsi="Tahoma" w:cs="Tahoma"/>
      <w:sz w:val="16"/>
      <w:szCs w:val="16"/>
    </w:rPr>
  </w:style>
  <w:style w:type="paragraph" w:styleId="2">
    <w:name w:val="Body Text 2"/>
    <w:basedOn w:val="a"/>
    <w:rsid w:val="00F021C7"/>
    <w:pPr>
      <w:ind w:firstLine="0"/>
    </w:pPr>
    <w:rPr>
      <w:rFonts w:cs="Simplified Arabic"/>
      <w:sz w:val="20"/>
      <w:szCs w:val="20"/>
    </w:rPr>
  </w:style>
  <w:style w:type="table" w:styleId="ab">
    <w:name w:val="Table Grid"/>
    <w:basedOn w:val="a1"/>
    <w:rsid w:val="00382ED5"/>
    <w:pPr>
      <w:bidi/>
      <w:ind w:firstLine="39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
    <w:semiHidden/>
    <w:rsid w:val="00D964C6"/>
    <w:pPr>
      <w:ind w:firstLine="0"/>
    </w:pPr>
    <w:rPr>
      <w:rFonts w:cs="Simplified Arabic"/>
      <w:sz w:val="20"/>
      <w:szCs w:val="20"/>
    </w:rPr>
  </w:style>
  <w:style w:type="character" w:styleId="ad">
    <w:name w:val="endnote reference"/>
    <w:basedOn w:val="a0"/>
    <w:semiHidden/>
    <w:rsid w:val="00D964C6"/>
    <w:rPr>
      <w:vertAlign w:val="superscript"/>
    </w:rPr>
  </w:style>
  <w:style w:type="character" w:styleId="ae">
    <w:name w:val="page number"/>
    <w:basedOn w:val="a0"/>
    <w:rsid w:val="00E43F99"/>
  </w:style>
  <w:style w:type="character" w:customStyle="1" w:styleId="Char">
    <w:name w:val="رأس صفحة Char"/>
    <w:aliases w:val="Header Char"/>
    <w:basedOn w:val="a0"/>
    <w:link w:val="a3"/>
    <w:uiPriority w:val="99"/>
    <w:rsid w:val="008A120E"/>
    <w:rPr>
      <w:rFonts w:ascii="Arial" w:hAnsi="Arial" w:cs="Traditional Arabic"/>
      <w:bCs/>
      <w:sz w:val="24"/>
      <w:szCs w:val="36"/>
      <w:lang w:eastAsia="ar-SA"/>
    </w:rPr>
  </w:style>
  <w:style w:type="character" w:customStyle="1" w:styleId="Char0">
    <w:name w:val="تذييل صفحة Char"/>
    <w:basedOn w:val="a0"/>
    <w:link w:val="a4"/>
    <w:uiPriority w:val="99"/>
    <w:rsid w:val="008A120E"/>
    <w:rPr>
      <w:rFonts w:ascii="Arial" w:hAnsi="Arial" w:cs="Traditional Arabic"/>
      <w:sz w:val="24"/>
      <w:szCs w:val="22"/>
      <w:lang w:eastAsia="ar-SA"/>
    </w:rPr>
  </w:style>
</w:styles>
</file>

<file path=word/webSettings.xml><?xml version="1.0" encoding="utf-8"?>
<w:webSettings xmlns:r="http://schemas.openxmlformats.org/officeDocument/2006/relationships" xmlns:w="http://schemas.openxmlformats.org/wordprocessingml/2006/main">
  <w:divs>
    <w:div w:id="319043464">
      <w:bodyDiv w:val="1"/>
      <w:marLeft w:val="0"/>
      <w:marRight w:val="0"/>
      <w:marTop w:val="0"/>
      <w:marBottom w:val="0"/>
      <w:divBdr>
        <w:top w:val="none" w:sz="0" w:space="0" w:color="auto"/>
        <w:left w:val="none" w:sz="0" w:space="0" w:color="auto"/>
        <w:bottom w:val="none" w:sz="0" w:space="0" w:color="auto"/>
        <w:right w:val="none" w:sz="0" w:space="0" w:color="auto"/>
      </w:divBdr>
    </w:div>
    <w:div w:id="401105539">
      <w:bodyDiv w:val="1"/>
      <w:marLeft w:val="0"/>
      <w:marRight w:val="0"/>
      <w:marTop w:val="0"/>
      <w:marBottom w:val="0"/>
      <w:divBdr>
        <w:top w:val="none" w:sz="0" w:space="0" w:color="auto"/>
        <w:left w:val="none" w:sz="0" w:space="0" w:color="auto"/>
        <w:bottom w:val="none" w:sz="0" w:space="0" w:color="auto"/>
        <w:right w:val="none" w:sz="0" w:space="0" w:color="auto"/>
      </w:divBdr>
      <w:divsChild>
        <w:div w:id="743575310">
          <w:marLeft w:val="0"/>
          <w:marRight w:val="0"/>
          <w:marTop w:val="0"/>
          <w:marBottom w:val="0"/>
          <w:divBdr>
            <w:top w:val="none" w:sz="0" w:space="0" w:color="auto"/>
            <w:left w:val="none" w:sz="0" w:space="0" w:color="auto"/>
            <w:bottom w:val="none" w:sz="0" w:space="0" w:color="auto"/>
            <w:right w:val="none" w:sz="0" w:space="0" w:color="auto"/>
          </w:divBdr>
        </w:div>
      </w:divsChild>
    </w:div>
    <w:div w:id="437717363">
      <w:bodyDiv w:val="1"/>
      <w:marLeft w:val="0"/>
      <w:marRight w:val="0"/>
      <w:marTop w:val="0"/>
      <w:marBottom w:val="0"/>
      <w:divBdr>
        <w:top w:val="none" w:sz="0" w:space="0" w:color="auto"/>
        <w:left w:val="none" w:sz="0" w:space="0" w:color="auto"/>
        <w:bottom w:val="none" w:sz="0" w:space="0" w:color="auto"/>
        <w:right w:val="none" w:sz="0" w:space="0" w:color="auto"/>
      </w:divBdr>
    </w:div>
    <w:div w:id="590966716">
      <w:bodyDiv w:val="1"/>
      <w:marLeft w:val="0"/>
      <w:marRight w:val="0"/>
      <w:marTop w:val="0"/>
      <w:marBottom w:val="0"/>
      <w:divBdr>
        <w:top w:val="none" w:sz="0" w:space="0" w:color="auto"/>
        <w:left w:val="none" w:sz="0" w:space="0" w:color="auto"/>
        <w:bottom w:val="none" w:sz="0" w:space="0" w:color="auto"/>
        <w:right w:val="none" w:sz="0" w:space="0" w:color="auto"/>
      </w:divBdr>
    </w:div>
    <w:div w:id="641228889">
      <w:bodyDiv w:val="1"/>
      <w:marLeft w:val="0"/>
      <w:marRight w:val="0"/>
      <w:marTop w:val="0"/>
      <w:marBottom w:val="0"/>
      <w:divBdr>
        <w:top w:val="none" w:sz="0" w:space="0" w:color="auto"/>
        <w:left w:val="none" w:sz="0" w:space="0" w:color="auto"/>
        <w:bottom w:val="none" w:sz="0" w:space="0" w:color="auto"/>
        <w:right w:val="none" w:sz="0" w:space="0" w:color="auto"/>
      </w:divBdr>
    </w:div>
    <w:div w:id="858783810">
      <w:bodyDiv w:val="1"/>
      <w:marLeft w:val="0"/>
      <w:marRight w:val="0"/>
      <w:marTop w:val="0"/>
      <w:marBottom w:val="0"/>
      <w:divBdr>
        <w:top w:val="none" w:sz="0" w:space="0" w:color="auto"/>
        <w:left w:val="none" w:sz="0" w:space="0" w:color="auto"/>
        <w:bottom w:val="none" w:sz="0" w:space="0" w:color="auto"/>
        <w:right w:val="none" w:sz="0" w:space="0" w:color="auto"/>
      </w:divBdr>
    </w:div>
    <w:div w:id="923563492">
      <w:bodyDiv w:val="1"/>
      <w:marLeft w:val="0"/>
      <w:marRight w:val="0"/>
      <w:marTop w:val="0"/>
      <w:marBottom w:val="0"/>
      <w:divBdr>
        <w:top w:val="none" w:sz="0" w:space="0" w:color="auto"/>
        <w:left w:val="none" w:sz="0" w:space="0" w:color="auto"/>
        <w:bottom w:val="none" w:sz="0" w:space="0" w:color="auto"/>
        <w:right w:val="none" w:sz="0" w:space="0" w:color="auto"/>
      </w:divBdr>
    </w:div>
    <w:div w:id="1353265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3678">
          <w:marLeft w:val="0"/>
          <w:marRight w:val="0"/>
          <w:marTop w:val="0"/>
          <w:marBottom w:val="0"/>
          <w:divBdr>
            <w:top w:val="none" w:sz="0" w:space="0" w:color="auto"/>
            <w:left w:val="none" w:sz="0" w:space="0" w:color="auto"/>
            <w:bottom w:val="none" w:sz="0" w:space="0" w:color="auto"/>
            <w:right w:val="none" w:sz="0" w:space="0" w:color="auto"/>
          </w:divBdr>
        </w:div>
      </w:divsChild>
    </w:div>
    <w:div w:id="1668089627">
      <w:bodyDiv w:val="1"/>
      <w:marLeft w:val="0"/>
      <w:marRight w:val="0"/>
      <w:marTop w:val="0"/>
      <w:marBottom w:val="0"/>
      <w:divBdr>
        <w:top w:val="none" w:sz="0" w:space="0" w:color="auto"/>
        <w:left w:val="none" w:sz="0" w:space="0" w:color="auto"/>
        <w:bottom w:val="none" w:sz="0" w:space="0" w:color="auto"/>
        <w:right w:val="none" w:sz="0" w:space="0" w:color="auto"/>
      </w:divBdr>
    </w:div>
    <w:div w:id="1692145857">
      <w:bodyDiv w:val="1"/>
      <w:marLeft w:val="0"/>
      <w:marRight w:val="0"/>
      <w:marTop w:val="0"/>
      <w:marBottom w:val="0"/>
      <w:divBdr>
        <w:top w:val="none" w:sz="0" w:space="0" w:color="auto"/>
        <w:left w:val="none" w:sz="0" w:space="0" w:color="auto"/>
        <w:bottom w:val="none" w:sz="0" w:space="0" w:color="auto"/>
        <w:right w:val="none" w:sz="0" w:space="0" w:color="auto"/>
      </w:divBdr>
      <w:divsChild>
        <w:div w:id="1568496545">
          <w:marLeft w:val="0"/>
          <w:marRight w:val="0"/>
          <w:marTop w:val="0"/>
          <w:marBottom w:val="0"/>
          <w:divBdr>
            <w:top w:val="none" w:sz="0" w:space="0" w:color="auto"/>
            <w:left w:val="none" w:sz="0" w:space="0" w:color="auto"/>
            <w:bottom w:val="none" w:sz="0" w:space="0" w:color="auto"/>
            <w:right w:val="none" w:sz="0" w:space="0" w:color="auto"/>
          </w:divBdr>
        </w:div>
      </w:divsChild>
    </w:div>
    <w:div w:id="1714040361">
      <w:bodyDiv w:val="1"/>
      <w:marLeft w:val="0"/>
      <w:marRight w:val="0"/>
      <w:marTop w:val="0"/>
      <w:marBottom w:val="0"/>
      <w:divBdr>
        <w:top w:val="none" w:sz="0" w:space="0" w:color="auto"/>
        <w:left w:val="none" w:sz="0" w:space="0" w:color="auto"/>
        <w:bottom w:val="none" w:sz="0" w:space="0" w:color="auto"/>
        <w:right w:val="none" w:sz="0" w:space="0" w:color="auto"/>
      </w:divBdr>
    </w:div>
    <w:div w:id="1806851085">
      <w:bodyDiv w:val="1"/>
      <w:marLeft w:val="0"/>
      <w:marRight w:val="0"/>
      <w:marTop w:val="0"/>
      <w:marBottom w:val="0"/>
      <w:divBdr>
        <w:top w:val="none" w:sz="0" w:space="0" w:color="auto"/>
        <w:left w:val="none" w:sz="0" w:space="0" w:color="auto"/>
        <w:bottom w:val="none" w:sz="0" w:space="0" w:color="auto"/>
        <w:right w:val="none" w:sz="0" w:space="0" w:color="auto"/>
      </w:divBdr>
    </w:div>
    <w:div w:id="1822649702">
      <w:bodyDiv w:val="1"/>
      <w:marLeft w:val="0"/>
      <w:marRight w:val="0"/>
      <w:marTop w:val="0"/>
      <w:marBottom w:val="0"/>
      <w:divBdr>
        <w:top w:val="none" w:sz="0" w:space="0" w:color="auto"/>
        <w:left w:val="none" w:sz="0" w:space="0" w:color="auto"/>
        <w:bottom w:val="none" w:sz="0" w:space="0" w:color="auto"/>
        <w:right w:val="none" w:sz="0" w:space="0" w:color="auto"/>
      </w:divBdr>
    </w:div>
    <w:div w:id="19759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1934</Words>
  <Characters>11025</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الفصل الثالث:  مهنية التدقيق الشرعي الخارجي</vt:lpstr>
      <vt:lpstr>الفصل الثالث:  مهنية التدقيق الشرعي الخارجي</vt:lpstr>
    </vt:vector>
  </TitlesOfParts>
  <Company>Hewlett-Packard</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الثالث:  مهنية التدقيق الشرعي الخارجي</dc:title>
  <dc:subject>دور المعايير الشرعية والمحاسبية في توجيه وتنظيم المصرفية الإسلامية</dc:subject>
  <dc:creator>إعداد : د.عبدالباري مشعل</dc:creator>
  <cp:lastModifiedBy>hp</cp:lastModifiedBy>
  <cp:revision>4</cp:revision>
  <cp:lastPrinted>2008-03-07T10:13:00Z</cp:lastPrinted>
  <dcterms:created xsi:type="dcterms:W3CDTF">2003-01-14T21:05:00Z</dcterms:created>
  <dcterms:modified xsi:type="dcterms:W3CDTF">2003-01-14T22:38:00Z</dcterms:modified>
</cp:coreProperties>
</file>