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AA" w:rsidRPr="008D5011" w:rsidRDefault="00D5676F" w:rsidP="008D5011">
      <w:pPr>
        <w:bidi/>
        <w:jc w:val="center"/>
        <w:rPr>
          <w:rFonts w:cs="Simplified Arabic"/>
          <w:sz w:val="28"/>
          <w:szCs w:val="28"/>
          <w:rtl/>
        </w:rPr>
      </w:pPr>
      <w:r w:rsidRPr="00D5676F">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1;visibility:visible">
            <v:imagedata r:id="rId7" o:title="" chromakey="#fdfdfd"/>
          </v:shape>
        </w:pict>
      </w:r>
    </w:p>
    <w:p w:rsidR="00A648AA" w:rsidRPr="008D5011" w:rsidRDefault="00A648AA" w:rsidP="008D5011">
      <w:pPr>
        <w:bidi/>
        <w:jc w:val="center"/>
        <w:rPr>
          <w:rFonts w:cs="Simplified Arabic"/>
          <w:sz w:val="28"/>
          <w:szCs w:val="28"/>
          <w:rtl/>
        </w:rPr>
      </w:pPr>
    </w:p>
    <w:p w:rsidR="00A648AA" w:rsidRPr="008D5011" w:rsidRDefault="00A648AA" w:rsidP="008D5011">
      <w:pPr>
        <w:bidi/>
        <w:jc w:val="center"/>
        <w:rPr>
          <w:rFonts w:cs="Simplified Arabic"/>
          <w:sz w:val="28"/>
          <w:szCs w:val="28"/>
          <w:rtl/>
        </w:rPr>
      </w:pPr>
    </w:p>
    <w:p w:rsidR="00A648AA" w:rsidRPr="008D5011" w:rsidRDefault="00A648AA" w:rsidP="008D5011">
      <w:pPr>
        <w:bidi/>
        <w:jc w:val="center"/>
        <w:rPr>
          <w:rFonts w:cs="Simplified Arabic"/>
          <w:sz w:val="28"/>
          <w:szCs w:val="28"/>
          <w:rtl/>
        </w:rPr>
      </w:pPr>
    </w:p>
    <w:p w:rsidR="00A648AA" w:rsidRPr="00F94CA8" w:rsidRDefault="00A648AA" w:rsidP="008D5011">
      <w:pPr>
        <w:bidi/>
        <w:jc w:val="center"/>
        <w:rPr>
          <w:rFonts w:cs="Simplified Arabic"/>
          <w:b/>
          <w:bCs/>
          <w:sz w:val="28"/>
          <w:szCs w:val="28"/>
          <w:rtl/>
        </w:rPr>
      </w:pPr>
    </w:p>
    <w:p w:rsidR="00A648AA" w:rsidRDefault="00A648AA" w:rsidP="008D5011">
      <w:pPr>
        <w:bidi/>
        <w:jc w:val="center"/>
        <w:rPr>
          <w:rFonts w:cs="Simplified Arabic"/>
          <w:b/>
          <w:bCs/>
          <w:sz w:val="28"/>
          <w:szCs w:val="28"/>
          <w:rtl/>
        </w:rPr>
      </w:pPr>
    </w:p>
    <w:p w:rsidR="00A648AA" w:rsidRDefault="00A648AA" w:rsidP="002A395A">
      <w:pPr>
        <w:bidi/>
        <w:jc w:val="center"/>
        <w:rPr>
          <w:rFonts w:cs="Simplified Arabic"/>
          <w:b/>
          <w:bCs/>
          <w:sz w:val="28"/>
          <w:szCs w:val="28"/>
          <w:rtl/>
        </w:rPr>
      </w:pPr>
    </w:p>
    <w:p w:rsidR="00A648AA" w:rsidRDefault="00A648AA" w:rsidP="002A395A">
      <w:pPr>
        <w:bidi/>
        <w:jc w:val="center"/>
        <w:rPr>
          <w:rFonts w:cs="Simplified Arabic"/>
          <w:b/>
          <w:bCs/>
          <w:sz w:val="28"/>
          <w:szCs w:val="28"/>
          <w:rtl/>
        </w:rPr>
      </w:pPr>
    </w:p>
    <w:p w:rsidR="00A648AA" w:rsidRDefault="00A648AA" w:rsidP="002A395A">
      <w:pPr>
        <w:bidi/>
        <w:jc w:val="center"/>
        <w:rPr>
          <w:rFonts w:cs="Simplified Arabic"/>
          <w:b/>
          <w:bCs/>
          <w:sz w:val="28"/>
          <w:szCs w:val="28"/>
          <w:rtl/>
        </w:rPr>
      </w:pPr>
    </w:p>
    <w:p w:rsidR="00A648AA" w:rsidRDefault="00A648AA" w:rsidP="002A395A">
      <w:pPr>
        <w:bidi/>
        <w:jc w:val="center"/>
        <w:rPr>
          <w:rFonts w:cs="Simplified Arabic"/>
          <w:b/>
          <w:bCs/>
          <w:sz w:val="28"/>
          <w:szCs w:val="28"/>
          <w:rtl/>
        </w:rPr>
      </w:pPr>
    </w:p>
    <w:p w:rsidR="00A648AA" w:rsidRPr="002A395A" w:rsidRDefault="00B03FE8" w:rsidP="002A395A">
      <w:pPr>
        <w:bidi/>
        <w:jc w:val="center"/>
        <w:rPr>
          <w:rFonts w:cs="Simplified Arabic"/>
          <w:b/>
          <w:bCs/>
          <w:color w:val="0D0D0D"/>
          <w:sz w:val="32"/>
          <w:szCs w:val="32"/>
          <w:rtl/>
        </w:rPr>
      </w:pPr>
      <w:r>
        <w:rPr>
          <w:rFonts w:cs="Simplified Arabic"/>
          <w:b/>
          <w:bCs/>
          <w:color w:val="0D0D0D"/>
          <w:sz w:val="32"/>
          <w:szCs w:val="32"/>
          <w:rtl/>
        </w:rPr>
        <w:t>تطبيق عملية المرابحة في</w:t>
      </w:r>
      <w:r w:rsidR="00A648AA" w:rsidRPr="002A395A">
        <w:rPr>
          <w:rFonts w:cs="Simplified Arabic"/>
          <w:b/>
          <w:bCs/>
          <w:color w:val="0D0D0D"/>
          <w:sz w:val="32"/>
          <w:szCs w:val="32"/>
          <w:rtl/>
        </w:rPr>
        <w:t xml:space="preserve"> الفقه الإسلامي</w:t>
      </w:r>
    </w:p>
    <w:p w:rsidR="00A648AA" w:rsidRPr="00F94CA8" w:rsidRDefault="00A648AA" w:rsidP="008D5011">
      <w:pPr>
        <w:jc w:val="center"/>
        <w:rPr>
          <w:rFonts w:cs="Simplified Arabic"/>
          <w:b/>
          <w:bCs/>
          <w:sz w:val="28"/>
          <w:szCs w:val="28"/>
          <w:rtl/>
        </w:rPr>
      </w:pPr>
    </w:p>
    <w:p w:rsidR="00A648AA" w:rsidRPr="00E71BEF" w:rsidRDefault="00A648AA" w:rsidP="002A395A">
      <w:pPr>
        <w:jc w:val="center"/>
        <w:rPr>
          <w:b/>
          <w:bCs/>
          <w:color w:val="0D0D0D"/>
          <w:szCs w:val="28"/>
          <w:rtl/>
        </w:rPr>
      </w:pPr>
    </w:p>
    <w:p w:rsidR="00A648AA" w:rsidRPr="00FB0475" w:rsidRDefault="00A648AA" w:rsidP="002A395A">
      <w:pPr>
        <w:bidi/>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A648AA" w:rsidRPr="00E71BEF" w:rsidRDefault="00A648AA" w:rsidP="002A395A">
      <w:pPr>
        <w:bidi/>
        <w:jc w:val="center"/>
        <w:rPr>
          <w:rFonts w:cs="Simplified Arabic"/>
          <w:b/>
          <w:bCs/>
          <w:color w:val="0D0D0D"/>
          <w:sz w:val="28"/>
          <w:szCs w:val="28"/>
          <w:rtl/>
        </w:rPr>
      </w:pPr>
    </w:p>
    <w:p w:rsidR="00A648AA" w:rsidRDefault="00A648AA" w:rsidP="002A395A">
      <w:pPr>
        <w:bidi/>
        <w:rPr>
          <w:rFonts w:cs="Simplified Arabic"/>
          <w:b/>
          <w:bCs/>
          <w:color w:val="0D0D0D"/>
          <w:sz w:val="28"/>
          <w:szCs w:val="28"/>
          <w:rtl/>
        </w:rPr>
      </w:pPr>
    </w:p>
    <w:p w:rsidR="00A648AA" w:rsidRDefault="00A648AA" w:rsidP="002A395A">
      <w:pPr>
        <w:bidi/>
        <w:rPr>
          <w:rFonts w:cs="Simplified Arabic"/>
          <w:b/>
          <w:bCs/>
          <w:color w:val="0D0D0D"/>
          <w:sz w:val="28"/>
          <w:szCs w:val="28"/>
          <w:rtl/>
        </w:rPr>
      </w:pPr>
    </w:p>
    <w:p w:rsidR="00A648AA" w:rsidRDefault="00A648AA" w:rsidP="002A395A">
      <w:pPr>
        <w:bidi/>
        <w:rPr>
          <w:rFonts w:cs="Simplified Arabic"/>
          <w:b/>
          <w:bCs/>
          <w:color w:val="0D0D0D"/>
          <w:sz w:val="28"/>
          <w:szCs w:val="28"/>
          <w:rtl/>
        </w:rPr>
      </w:pPr>
    </w:p>
    <w:p w:rsidR="00A648AA" w:rsidRDefault="00A648AA" w:rsidP="002A395A">
      <w:pPr>
        <w:bidi/>
        <w:rPr>
          <w:rFonts w:cs="Simplified Arabic"/>
          <w:b/>
          <w:bCs/>
          <w:color w:val="0D0D0D"/>
          <w:sz w:val="28"/>
          <w:szCs w:val="28"/>
          <w:rtl/>
        </w:rPr>
      </w:pPr>
    </w:p>
    <w:p w:rsidR="00A648AA" w:rsidRPr="00E71BEF" w:rsidRDefault="00A648AA" w:rsidP="002A395A">
      <w:pPr>
        <w:bidi/>
        <w:rPr>
          <w:rFonts w:cs="Simplified Arabic"/>
          <w:b/>
          <w:bCs/>
          <w:color w:val="0D0D0D"/>
          <w:sz w:val="28"/>
          <w:szCs w:val="28"/>
          <w:rtl/>
        </w:rPr>
      </w:pPr>
      <w:r w:rsidRPr="00E71BEF">
        <w:rPr>
          <w:rFonts w:cs="Simplified Arabic"/>
          <w:b/>
          <w:bCs/>
          <w:color w:val="0D0D0D"/>
          <w:sz w:val="28"/>
          <w:szCs w:val="28"/>
          <w:rtl/>
        </w:rPr>
        <w:t xml:space="preserve">إعداد </w:t>
      </w:r>
    </w:p>
    <w:p w:rsidR="00A648AA" w:rsidRPr="002A395A" w:rsidRDefault="00A648AA" w:rsidP="002A395A">
      <w:pPr>
        <w:bidi/>
        <w:ind w:firstLine="720"/>
        <w:rPr>
          <w:rFonts w:cs="Simplified Arabic"/>
          <w:b/>
          <w:bCs/>
          <w:color w:val="0D0D0D"/>
          <w:sz w:val="28"/>
          <w:szCs w:val="28"/>
          <w:rtl/>
        </w:rPr>
      </w:pPr>
      <w:r>
        <w:rPr>
          <w:rFonts w:cs="Simplified Arabic"/>
          <w:b/>
          <w:bCs/>
          <w:color w:val="0D0D0D"/>
          <w:sz w:val="28"/>
          <w:szCs w:val="28"/>
          <w:rtl/>
        </w:rPr>
        <w:t xml:space="preserve">أ. </w:t>
      </w:r>
      <w:r w:rsidRPr="00E71BEF">
        <w:rPr>
          <w:rFonts w:cs="Simplified Arabic"/>
          <w:b/>
          <w:bCs/>
          <w:color w:val="0D0D0D"/>
          <w:sz w:val="28"/>
          <w:szCs w:val="28"/>
          <w:rtl/>
        </w:rPr>
        <w:t xml:space="preserve">د. </w:t>
      </w:r>
      <w:r w:rsidRPr="002A395A">
        <w:rPr>
          <w:rFonts w:cs="Simplified Arabic"/>
          <w:b/>
          <w:bCs/>
          <w:color w:val="0D0D0D"/>
          <w:sz w:val="28"/>
          <w:szCs w:val="28"/>
          <w:rtl/>
        </w:rPr>
        <w:t xml:space="preserve">نوري عبد السلام بريون </w:t>
      </w:r>
    </w:p>
    <w:p w:rsidR="00A648AA" w:rsidRPr="008D5011" w:rsidRDefault="00A648AA" w:rsidP="008D5011">
      <w:pPr>
        <w:jc w:val="center"/>
        <w:rPr>
          <w:rFonts w:cs="Simplified Arabic"/>
          <w:sz w:val="28"/>
          <w:szCs w:val="28"/>
          <w:rtl/>
        </w:rPr>
      </w:pPr>
    </w:p>
    <w:p w:rsidR="00A648AA" w:rsidRPr="008D5011" w:rsidRDefault="00A648AA" w:rsidP="008D5011">
      <w:pPr>
        <w:jc w:val="center"/>
        <w:rPr>
          <w:rFonts w:cs="Simplified Arabic"/>
          <w:sz w:val="28"/>
          <w:szCs w:val="28"/>
        </w:rPr>
      </w:pPr>
    </w:p>
    <w:p w:rsidR="00A648AA" w:rsidRPr="008D5011" w:rsidRDefault="00A648AA" w:rsidP="008D5011">
      <w:pPr>
        <w:jc w:val="center"/>
        <w:rPr>
          <w:rFonts w:cs="Simplified Arabic"/>
          <w:sz w:val="28"/>
          <w:szCs w:val="28"/>
          <w:rtl/>
        </w:rPr>
      </w:pPr>
    </w:p>
    <w:p w:rsidR="00A648AA" w:rsidRPr="008D5011" w:rsidRDefault="00A648AA" w:rsidP="008D5011">
      <w:pPr>
        <w:jc w:val="center"/>
        <w:rPr>
          <w:rFonts w:cs="Simplified Arabic"/>
          <w:sz w:val="28"/>
          <w:szCs w:val="28"/>
          <w:rtl/>
        </w:rPr>
      </w:pPr>
    </w:p>
    <w:p w:rsidR="00A648AA" w:rsidRPr="008D5011" w:rsidRDefault="00A648AA" w:rsidP="008D5011">
      <w:pPr>
        <w:jc w:val="center"/>
        <w:rPr>
          <w:rFonts w:cs="Simplified Arabic"/>
          <w:sz w:val="28"/>
          <w:szCs w:val="28"/>
          <w:rtl/>
        </w:rPr>
      </w:pPr>
    </w:p>
    <w:p w:rsidR="00A648AA" w:rsidRPr="008D5011" w:rsidRDefault="00A648AA" w:rsidP="008D5011">
      <w:pPr>
        <w:jc w:val="center"/>
        <w:rPr>
          <w:rFonts w:cs="Simplified Arabic"/>
          <w:sz w:val="28"/>
          <w:szCs w:val="28"/>
          <w:rtl/>
        </w:rPr>
      </w:pPr>
    </w:p>
    <w:p w:rsidR="00A648AA" w:rsidRPr="008D5011" w:rsidRDefault="00A648AA" w:rsidP="008D5011">
      <w:pPr>
        <w:jc w:val="center"/>
        <w:rPr>
          <w:rFonts w:cs="Simplified Arabic"/>
          <w:sz w:val="28"/>
          <w:szCs w:val="28"/>
          <w:rtl/>
        </w:rPr>
      </w:pPr>
    </w:p>
    <w:p w:rsidR="00A648AA" w:rsidRPr="001F39BE" w:rsidRDefault="00A648AA" w:rsidP="002A395A">
      <w:pPr>
        <w:bidi/>
        <w:rPr>
          <w:rFonts w:cs="Simplified Arabic"/>
          <w:b/>
          <w:bCs/>
          <w:sz w:val="28"/>
          <w:szCs w:val="28"/>
          <w:rtl/>
        </w:rPr>
      </w:pPr>
      <w:r w:rsidRPr="001F39BE">
        <w:rPr>
          <w:rFonts w:cs="Simplified Arabic"/>
          <w:b/>
          <w:bCs/>
          <w:sz w:val="28"/>
          <w:szCs w:val="28"/>
          <w:rtl/>
        </w:rPr>
        <w:lastRenderedPageBreak/>
        <w:t>عملية المرابحة في  الفقه الإسلامي</w:t>
      </w:r>
      <w:r>
        <w:rPr>
          <w:rFonts w:cs="Simplified Arabic"/>
          <w:b/>
          <w:bCs/>
          <w:sz w:val="28"/>
          <w:szCs w:val="28"/>
          <w:rtl/>
        </w:rPr>
        <w:t>:</w:t>
      </w:r>
    </w:p>
    <w:p w:rsidR="00A648AA" w:rsidRPr="008D5011" w:rsidRDefault="00A648AA" w:rsidP="008D5011">
      <w:pPr>
        <w:jc w:val="center"/>
        <w:rPr>
          <w:rFonts w:cs="Simplified Arabic"/>
          <w:sz w:val="28"/>
          <w:szCs w:val="28"/>
          <w:rtl/>
        </w:rPr>
      </w:pPr>
    </w:p>
    <w:p w:rsidR="00A648AA" w:rsidRDefault="00A648AA" w:rsidP="008D5011">
      <w:pPr>
        <w:bidi/>
        <w:jc w:val="both"/>
        <w:rPr>
          <w:rFonts w:cs="Simplified Arabic"/>
          <w:sz w:val="28"/>
          <w:szCs w:val="28"/>
          <w:rtl/>
        </w:rPr>
      </w:pPr>
      <w:r w:rsidRPr="001F39BE">
        <w:rPr>
          <w:rFonts w:cs="Simplified Arabic"/>
          <w:b/>
          <w:bCs/>
          <w:sz w:val="28"/>
          <w:szCs w:val="28"/>
          <w:rtl/>
        </w:rPr>
        <w:t>تعريف:</w:t>
      </w:r>
      <w:r w:rsidRPr="008D5011">
        <w:rPr>
          <w:rFonts w:cs="Simplified Arabic"/>
          <w:sz w:val="28"/>
          <w:szCs w:val="28"/>
          <w:rtl/>
        </w:rPr>
        <w:t xml:space="preserve"> </w:t>
      </w:r>
    </w:p>
    <w:p w:rsidR="00A648AA" w:rsidRPr="008D5011" w:rsidRDefault="00A648AA" w:rsidP="002A395A">
      <w:pPr>
        <w:bidi/>
        <w:ind w:firstLine="720"/>
        <w:jc w:val="both"/>
        <w:rPr>
          <w:rFonts w:cs="Simplified Arabic"/>
          <w:sz w:val="28"/>
          <w:szCs w:val="28"/>
          <w:rtl/>
        </w:rPr>
      </w:pPr>
      <w:r w:rsidRPr="008D5011">
        <w:rPr>
          <w:rFonts w:cs="Simplified Arabic"/>
          <w:sz w:val="28"/>
          <w:szCs w:val="28"/>
          <w:rtl/>
        </w:rPr>
        <w:t>تتركز عملية المرابحة على ثلاثة عناصر:</w:t>
      </w:r>
    </w:p>
    <w:p w:rsidR="00A648AA" w:rsidRPr="008D5011" w:rsidRDefault="00A648AA" w:rsidP="002A395A">
      <w:pPr>
        <w:numPr>
          <w:ilvl w:val="0"/>
          <w:numId w:val="1"/>
        </w:numPr>
        <w:bidi/>
        <w:jc w:val="both"/>
        <w:rPr>
          <w:rFonts w:cs="Simplified Arabic"/>
          <w:sz w:val="28"/>
          <w:szCs w:val="28"/>
          <w:rtl/>
        </w:rPr>
      </w:pPr>
      <w:r w:rsidRPr="008D5011">
        <w:rPr>
          <w:rFonts w:cs="Simplified Arabic"/>
          <w:sz w:val="28"/>
          <w:szCs w:val="28"/>
          <w:rtl/>
        </w:rPr>
        <w:t>أن تكون السلعة معروضة أو موصوفة بذاتها مع توفر قبول المشتري والثقة بين البائع والمشتري.</w:t>
      </w:r>
    </w:p>
    <w:p w:rsidR="00A648AA" w:rsidRPr="008D5011" w:rsidRDefault="00A648AA" w:rsidP="002A395A">
      <w:pPr>
        <w:numPr>
          <w:ilvl w:val="0"/>
          <w:numId w:val="1"/>
        </w:numPr>
        <w:bidi/>
        <w:jc w:val="both"/>
        <w:rPr>
          <w:rFonts w:cs="Simplified Arabic"/>
          <w:sz w:val="28"/>
          <w:szCs w:val="28"/>
          <w:rtl/>
        </w:rPr>
      </w:pPr>
      <w:r w:rsidRPr="008D5011">
        <w:rPr>
          <w:rFonts w:cs="Simplified Arabic"/>
          <w:sz w:val="28"/>
          <w:szCs w:val="28"/>
          <w:rtl/>
        </w:rPr>
        <w:t>أن يبين البائع تكلفة السلعة والمصروفات التي تتعلق بها ودفعت للغير، أما الخدمات التي يقوم بها البائع لترويج السلعة فهي من مهارة البائع وبالتالي تعتبر ضمن هامش المرابحة الذي يقدره البائع ويرتضيه المشتري.</w:t>
      </w:r>
    </w:p>
    <w:p w:rsidR="00A648AA" w:rsidRPr="008D5011" w:rsidRDefault="00A648AA" w:rsidP="002A395A">
      <w:pPr>
        <w:numPr>
          <w:ilvl w:val="0"/>
          <w:numId w:val="1"/>
        </w:numPr>
        <w:bidi/>
        <w:jc w:val="both"/>
        <w:rPr>
          <w:rFonts w:cs="Simplified Arabic"/>
          <w:sz w:val="28"/>
          <w:szCs w:val="28"/>
          <w:rtl/>
        </w:rPr>
      </w:pPr>
      <w:r w:rsidRPr="008D5011">
        <w:rPr>
          <w:rFonts w:cs="Simplified Arabic"/>
          <w:sz w:val="28"/>
          <w:szCs w:val="28"/>
          <w:rtl/>
        </w:rPr>
        <w:t>يتم الاتفاق بين البائع والمشتري على مقدار أو نسبة هامش المرابحة، وكل منهما يعلم أن هذه الزيادة هي مقابل خدمات البائع من جهة ومقابل ما صرفه عن تجهيزها وعرضها من جهة أخرى.</w:t>
      </w:r>
    </w:p>
    <w:p w:rsidR="00A648AA" w:rsidRPr="008D5011" w:rsidRDefault="00A648AA" w:rsidP="002A395A">
      <w:pPr>
        <w:bidi/>
        <w:ind w:firstLine="720"/>
        <w:jc w:val="both"/>
        <w:rPr>
          <w:rFonts w:cs="Simplified Arabic"/>
          <w:sz w:val="28"/>
          <w:szCs w:val="28"/>
          <w:rtl/>
        </w:rPr>
      </w:pPr>
      <w:r w:rsidRPr="008D5011">
        <w:rPr>
          <w:rFonts w:cs="Simplified Arabic"/>
          <w:sz w:val="28"/>
          <w:szCs w:val="28"/>
          <w:rtl/>
        </w:rPr>
        <w:t>وعليه.. فإن المرابحة العادية المتعارف عليها عند الفقهاء هو أن البائع متخصص في تجارة السلعة موضوع المرابحة وتملكها لغرض المتاجرة فيها مع مواجهة المخاطرة للحصول على الربح أو الخسارة. أو إن البائع تملكها دون أن يعرف من يشتريها</w:t>
      </w:r>
      <w:r>
        <w:rPr>
          <w:rFonts w:cs="Simplified Arabic"/>
          <w:sz w:val="28"/>
          <w:szCs w:val="28"/>
          <w:rtl/>
        </w:rPr>
        <w:t>،</w:t>
      </w:r>
      <w:r w:rsidRPr="008D5011">
        <w:rPr>
          <w:rFonts w:cs="Simplified Arabic"/>
          <w:sz w:val="28"/>
          <w:szCs w:val="28"/>
          <w:rtl/>
        </w:rPr>
        <w:t xml:space="preserve"> إما لو تحدد المشتري وأمر الغير بالشراء له</w:t>
      </w:r>
      <w:r>
        <w:rPr>
          <w:rFonts w:cs="Simplified Arabic"/>
          <w:sz w:val="28"/>
          <w:szCs w:val="28"/>
          <w:rtl/>
        </w:rPr>
        <w:t>،</w:t>
      </w:r>
      <w:r w:rsidRPr="008D5011">
        <w:rPr>
          <w:rFonts w:cs="Simplified Arabic"/>
          <w:sz w:val="28"/>
          <w:szCs w:val="28"/>
          <w:rtl/>
        </w:rPr>
        <w:t xml:space="preserve"> استحق هذا الغير عمولة وليس ربحا</w:t>
      </w:r>
      <w:r>
        <w:rPr>
          <w:rFonts w:cs="Simplified Arabic"/>
          <w:sz w:val="28"/>
          <w:szCs w:val="28"/>
          <w:rtl/>
        </w:rPr>
        <w:t>ً</w:t>
      </w:r>
      <w:r w:rsidRPr="008D5011">
        <w:rPr>
          <w:rFonts w:cs="Simplified Arabic"/>
          <w:sz w:val="28"/>
          <w:szCs w:val="28"/>
          <w:rtl/>
        </w:rPr>
        <w:t xml:space="preserve">. </w:t>
      </w:r>
    </w:p>
    <w:p w:rsidR="00A648AA" w:rsidRPr="008D5011" w:rsidRDefault="00A648AA" w:rsidP="002A395A">
      <w:pPr>
        <w:bidi/>
        <w:ind w:firstLine="720"/>
        <w:jc w:val="both"/>
        <w:rPr>
          <w:rFonts w:cs="Simplified Arabic"/>
          <w:sz w:val="28"/>
          <w:szCs w:val="28"/>
          <w:rtl/>
        </w:rPr>
      </w:pPr>
      <w:r w:rsidRPr="008D5011">
        <w:rPr>
          <w:rFonts w:cs="Simplified Arabic"/>
          <w:sz w:val="28"/>
          <w:szCs w:val="28"/>
          <w:rtl/>
        </w:rPr>
        <w:t>لا شك إن عامل الثقة هو المعول الحقيقي لإتمام</w:t>
      </w:r>
      <w:r>
        <w:rPr>
          <w:rFonts w:cs="Simplified Arabic"/>
          <w:sz w:val="28"/>
          <w:szCs w:val="28"/>
          <w:rtl/>
        </w:rPr>
        <w:t xml:space="preserve"> عقد الاتفاق،</w:t>
      </w:r>
      <w:r w:rsidRPr="008D5011">
        <w:rPr>
          <w:rFonts w:cs="Simplified Arabic"/>
          <w:sz w:val="28"/>
          <w:szCs w:val="28"/>
          <w:rtl/>
        </w:rPr>
        <w:t xml:space="preserve"> وخاصة ثقة المشتري في صدق ا</w:t>
      </w:r>
      <w:r>
        <w:rPr>
          <w:rFonts w:cs="Simplified Arabic"/>
          <w:sz w:val="28"/>
          <w:szCs w:val="28"/>
          <w:rtl/>
        </w:rPr>
        <w:t>لبائع بتحديد مقدار تكلفة السلعة</w:t>
      </w:r>
      <w:r w:rsidRPr="008D5011">
        <w:rPr>
          <w:rFonts w:cs="Simplified Arabic"/>
          <w:sz w:val="28"/>
          <w:szCs w:val="28"/>
          <w:rtl/>
        </w:rPr>
        <w:t>. ولذلك اعتبر بيع المرابحة أحد أنواع بيع الأمانة لان المشتري يأتمن فيه عادة</w:t>
      </w:r>
      <w:r>
        <w:rPr>
          <w:rFonts w:cs="Simplified Arabic"/>
          <w:sz w:val="28"/>
          <w:szCs w:val="28"/>
          <w:rtl/>
        </w:rPr>
        <w:t xml:space="preserve"> </w:t>
      </w:r>
      <w:r w:rsidRPr="008D5011">
        <w:rPr>
          <w:rFonts w:cs="Simplified Arabic"/>
          <w:sz w:val="28"/>
          <w:szCs w:val="28"/>
          <w:rtl/>
        </w:rPr>
        <w:t>على بيان تكلفة البيع.</w:t>
      </w:r>
      <w:r>
        <w:rPr>
          <w:rFonts w:cs="Simplified Arabic"/>
          <w:sz w:val="28"/>
          <w:szCs w:val="28"/>
          <w:rtl/>
        </w:rPr>
        <w:t xml:space="preserve"> </w:t>
      </w:r>
      <w:r w:rsidRPr="008D5011">
        <w:rPr>
          <w:rFonts w:cs="Simplified Arabic"/>
          <w:sz w:val="28"/>
          <w:szCs w:val="28"/>
          <w:rtl/>
        </w:rPr>
        <w:t>علما</w:t>
      </w:r>
      <w:r>
        <w:rPr>
          <w:rFonts w:cs="Simplified Arabic"/>
          <w:sz w:val="28"/>
          <w:szCs w:val="28"/>
          <w:rtl/>
        </w:rPr>
        <w:t>ً</w:t>
      </w:r>
      <w:r w:rsidRPr="008D5011">
        <w:rPr>
          <w:rFonts w:cs="Simplified Arabic"/>
          <w:sz w:val="28"/>
          <w:szCs w:val="28"/>
          <w:rtl/>
        </w:rPr>
        <w:t xml:space="preserve"> انه في هذا </w:t>
      </w:r>
      <w:r>
        <w:rPr>
          <w:rFonts w:cs="Simplified Arabic"/>
          <w:sz w:val="28"/>
          <w:szCs w:val="28"/>
          <w:rtl/>
        </w:rPr>
        <w:t>العصر ينذر وجود البائع الصادق</w:t>
      </w:r>
      <w:r w:rsidRPr="008D5011">
        <w:rPr>
          <w:rFonts w:cs="Simplified Arabic"/>
          <w:sz w:val="28"/>
          <w:szCs w:val="28"/>
          <w:rtl/>
        </w:rPr>
        <w:t>، مما يصعب من إتمام عملية المرابحة، ولتفادي الظلم والغش والتدليس يكون من الأفضل أن تحل محلها عملية المساومة الحرة على السعر النهائي للسلعة.</w:t>
      </w:r>
    </w:p>
    <w:p w:rsidR="00A648AA" w:rsidRPr="008D5011" w:rsidRDefault="00A648AA" w:rsidP="002A395A">
      <w:pPr>
        <w:bidi/>
        <w:jc w:val="both"/>
        <w:rPr>
          <w:rFonts w:cs="Simplified Arabic"/>
          <w:sz w:val="28"/>
          <w:szCs w:val="28"/>
          <w:rtl/>
        </w:rPr>
      </w:pPr>
      <w:r w:rsidRPr="008D5011">
        <w:rPr>
          <w:rFonts w:cs="Simplified Arabic"/>
          <w:sz w:val="28"/>
          <w:szCs w:val="28"/>
          <w:rtl/>
        </w:rPr>
        <w:t xml:space="preserve">   </w:t>
      </w:r>
      <w:r>
        <w:rPr>
          <w:rFonts w:cs="Simplified Arabic"/>
          <w:sz w:val="28"/>
          <w:szCs w:val="28"/>
          <w:rtl/>
        </w:rPr>
        <w:tab/>
      </w:r>
      <w:r w:rsidRPr="008D5011">
        <w:rPr>
          <w:rFonts w:cs="Simplified Arabic"/>
          <w:sz w:val="28"/>
          <w:szCs w:val="28"/>
          <w:rtl/>
        </w:rPr>
        <w:t>أما بالنسبة للمرابحة المصرفية التي تطبقها المصارف الإسلامية فتعرف بالمرابحة للآمر بالشراء ، أي إن الشاري يأمر المصرف بشراء سيارة له، والمصرف يقوم بشرائها على حسابه ، ولأنه دفع قيمتها فقد امتلكها</w:t>
      </w:r>
      <w:r>
        <w:rPr>
          <w:rFonts w:cs="Simplified Arabic"/>
          <w:sz w:val="28"/>
          <w:szCs w:val="28"/>
          <w:rtl/>
        </w:rPr>
        <w:t>،</w:t>
      </w:r>
      <w:r w:rsidRPr="008D5011">
        <w:rPr>
          <w:rFonts w:cs="Simplified Arabic"/>
          <w:sz w:val="28"/>
          <w:szCs w:val="28"/>
          <w:rtl/>
        </w:rPr>
        <w:t xml:space="preserve"> علما</w:t>
      </w:r>
      <w:r>
        <w:rPr>
          <w:rFonts w:cs="Simplified Arabic"/>
          <w:sz w:val="28"/>
          <w:szCs w:val="28"/>
          <w:rtl/>
        </w:rPr>
        <w:t>ً</w:t>
      </w:r>
      <w:r w:rsidRPr="008D5011">
        <w:rPr>
          <w:rFonts w:cs="Simplified Arabic"/>
          <w:sz w:val="28"/>
          <w:szCs w:val="28"/>
          <w:rtl/>
        </w:rPr>
        <w:t xml:space="preserve"> أن المصرف ليس في نيته امتلاكها</w:t>
      </w:r>
      <w:r>
        <w:rPr>
          <w:rFonts w:cs="Simplified Arabic"/>
          <w:sz w:val="28"/>
          <w:szCs w:val="28"/>
          <w:rtl/>
        </w:rPr>
        <w:t>،</w:t>
      </w:r>
      <w:r w:rsidRPr="008D5011">
        <w:rPr>
          <w:rFonts w:cs="Simplified Arabic"/>
          <w:sz w:val="28"/>
          <w:szCs w:val="28"/>
          <w:rtl/>
        </w:rPr>
        <w:t xml:space="preserve"> ولكنه لبيع السيارة إلى الشخص الأمر بالشراء لحيازتها والاستفادة منها، واحتفظ المصرف بالملكية كضمان مقابل التمويل بالأجل.</w:t>
      </w:r>
    </w:p>
    <w:p w:rsidR="00A648AA" w:rsidRDefault="00A648AA" w:rsidP="002A395A">
      <w:pPr>
        <w:bidi/>
        <w:ind w:firstLine="720"/>
        <w:jc w:val="both"/>
        <w:rPr>
          <w:rFonts w:cs="Simplified Arabic"/>
          <w:sz w:val="28"/>
          <w:szCs w:val="28"/>
          <w:rtl/>
        </w:rPr>
      </w:pPr>
      <w:r w:rsidRPr="008D5011">
        <w:rPr>
          <w:rFonts w:cs="Simplified Arabic"/>
          <w:sz w:val="28"/>
          <w:szCs w:val="28"/>
          <w:rtl/>
        </w:rPr>
        <w:lastRenderedPageBreak/>
        <w:t>إذن من مقاصد المصرف هو تمويل هذه السيارة وليس البيع والشراء الذي اعتبر وسيلة في هذه الحالة. كما انه من مقاصد الآمر بالشراء هو الحصول على السيارة</w:t>
      </w:r>
      <w:r>
        <w:rPr>
          <w:rFonts w:cs="Simplified Arabic"/>
          <w:sz w:val="28"/>
          <w:szCs w:val="28"/>
          <w:rtl/>
        </w:rPr>
        <w:t>،</w:t>
      </w:r>
      <w:r w:rsidRPr="008D5011">
        <w:rPr>
          <w:rFonts w:cs="Simplified Arabic"/>
          <w:sz w:val="28"/>
          <w:szCs w:val="28"/>
          <w:rtl/>
        </w:rPr>
        <w:t xml:space="preserve"> بينما تمويل السيارة من المصرف هو وسيلة لاقتنائها</w:t>
      </w:r>
      <w:r>
        <w:rPr>
          <w:rFonts w:cs="Simplified Arabic"/>
          <w:sz w:val="28"/>
          <w:szCs w:val="28"/>
          <w:rtl/>
        </w:rPr>
        <w:t>،</w:t>
      </w:r>
      <w:r w:rsidRPr="008D5011">
        <w:rPr>
          <w:rFonts w:cs="Simplified Arabic"/>
          <w:sz w:val="28"/>
          <w:szCs w:val="28"/>
          <w:rtl/>
        </w:rPr>
        <w:t xml:space="preserve"> وعمليه الشراء تأتي فيما بعد سواء كان العقد مع المصرف نفسه أو مع وكيل المصرف. نعم...إن التمويل وسيلة جيدة بالنسبة للشاري وتسهيل لعملية ا</w:t>
      </w:r>
      <w:r>
        <w:rPr>
          <w:rFonts w:cs="Simplified Arabic"/>
          <w:sz w:val="28"/>
          <w:szCs w:val="28"/>
          <w:rtl/>
        </w:rPr>
        <w:t>لتبادل، وعملية التبادل هي الأخرى</w:t>
      </w:r>
      <w:r w:rsidRPr="008D5011">
        <w:rPr>
          <w:rFonts w:cs="Simplified Arabic"/>
          <w:sz w:val="28"/>
          <w:szCs w:val="28"/>
          <w:rtl/>
        </w:rPr>
        <w:t xml:space="preserve"> وسيلة للوصول إلي المقاصد النهائية</w:t>
      </w:r>
      <w:r>
        <w:rPr>
          <w:rFonts w:cs="Simplified Arabic"/>
          <w:sz w:val="28"/>
          <w:szCs w:val="28"/>
          <w:rtl/>
        </w:rPr>
        <w:t>،</w:t>
      </w:r>
      <w:r w:rsidRPr="008D5011">
        <w:rPr>
          <w:rFonts w:cs="Simplified Arabic"/>
          <w:sz w:val="28"/>
          <w:szCs w:val="28"/>
          <w:rtl/>
        </w:rPr>
        <w:t xml:space="preserve"> وهي السلعة النافعة لدي طرفي عملية المبادلة. علما إن القيمة المضافة في المبادلة قد جاءت من المنافع التي تنتجها السلع والخدمات وليست عملية المبادلة في ذاتها</w:t>
      </w:r>
      <w:r>
        <w:rPr>
          <w:rFonts w:cs="Simplified Arabic"/>
          <w:sz w:val="28"/>
          <w:szCs w:val="28"/>
          <w:rtl/>
        </w:rPr>
        <w:t>،</w:t>
      </w:r>
      <w:r w:rsidRPr="008D5011">
        <w:rPr>
          <w:rFonts w:cs="Simplified Arabic"/>
          <w:sz w:val="28"/>
          <w:szCs w:val="28"/>
          <w:rtl/>
        </w:rPr>
        <w:t xml:space="preserve"> لان الأخيرة مثل النقود ليس لها منفعة في ذاتها. </w:t>
      </w:r>
    </w:p>
    <w:p w:rsidR="00A648AA" w:rsidRDefault="00A648AA" w:rsidP="002A395A">
      <w:pPr>
        <w:bidi/>
        <w:ind w:firstLine="720"/>
        <w:jc w:val="both"/>
        <w:rPr>
          <w:rFonts w:cs="Simplified Arabic"/>
          <w:sz w:val="28"/>
          <w:szCs w:val="28"/>
          <w:rtl/>
        </w:rPr>
      </w:pPr>
      <w:r w:rsidRPr="008D5011">
        <w:rPr>
          <w:rFonts w:cs="Simplified Arabic"/>
          <w:sz w:val="28"/>
          <w:szCs w:val="28"/>
          <w:rtl/>
        </w:rPr>
        <w:t>لذلك فإنني اعتقد إن الزيادة التي يحصل عليها المصرف كعائد ربح له تكون بها شبهة الربا، لان المصرف لم يتعرض لمخاطرة التجارة، ولأنه لا يقوم بالشراء إلا بعد حصوله على المشتري المتأكد منه من جهة، وانه يحسب مقدار الهامش أخدا في حسبانه سعر الفائدة السائد من جهة</w:t>
      </w:r>
      <w:r>
        <w:rPr>
          <w:rFonts w:cs="Simplified Arabic"/>
          <w:sz w:val="28"/>
          <w:szCs w:val="28"/>
          <w:rtl/>
        </w:rPr>
        <w:t>،</w:t>
      </w:r>
      <w:r w:rsidRPr="008D5011">
        <w:rPr>
          <w:rFonts w:cs="Simplified Arabic"/>
          <w:sz w:val="28"/>
          <w:szCs w:val="28"/>
          <w:rtl/>
        </w:rPr>
        <w:t xml:space="preserve"> ومدة الزمن من جهة أخرى. </w:t>
      </w:r>
    </w:p>
    <w:p w:rsidR="00A648AA" w:rsidRDefault="00A648AA" w:rsidP="002A395A">
      <w:pPr>
        <w:bidi/>
        <w:ind w:firstLine="720"/>
        <w:jc w:val="both"/>
        <w:rPr>
          <w:rFonts w:cs="Simplified Arabic"/>
          <w:sz w:val="28"/>
          <w:szCs w:val="28"/>
          <w:rtl/>
        </w:rPr>
      </w:pPr>
      <w:r w:rsidRPr="008D5011">
        <w:rPr>
          <w:rFonts w:cs="Simplified Arabic"/>
          <w:sz w:val="28"/>
          <w:szCs w:val="28"/>
          <w:rtl/>
        </w:rPr>
        <w:t>جاء المشتري للمصرف راغبا التمويل والدفع حسب قدرته</w:t>
      </w:r>
      <w:r>
        <w:rPr>
          <w:rFonts w:cs="Simplified Arabic"/>
          <w:sz w:val="28"/>
          <w:szCs w:val="28"/>
          <w:rtl/>
        </w:rPr>
        <w:t>،</w:t>
      </w:r>
      <w:r w:rsidRPr="008D5011">
        <w:rPr>
          <w:rFonts w:cs="Simplified Arabic"/>
          <w:sz w:val="28"/>
          <w:szCs w:val="28"/>
          <w:rtl/>
        </w:rPr>
        <w:t xml:space="preserve"> ولا يهمه من يملك السيارة، مادامت </w:t>
      </w:r>
      <w:r>
        <w:rPr>
          <w:rFonts w:cs="Simplified Arabic"/>
          <w:sz w:val="28"/>
          <w:szCs w:val="28"/>
          <w:rtl/>
        </w:rPr>
        <w:t>في حيازته ويجني منفعتها</w:t>
      </w:r>
      <w:r w:rsidRPr="008D5011">
        <w:rPr>
          <w:rFonts w:cs="Simplified Arabic"/>
          <w:sz w:val="28"/>
          <w:szCs w:val="28"/>
          <w:rtl/>
        </w:rPr>
        <w:t>، وإنما الأعمال بالنيات والمقاصد عندما تكون محاورنا في رحاب الشريعة الإسلامية.</w:t>
      </w:r>
    </w:p>
    <w:p w:rsidR="00A648AA" w:rsidRDefault="00A648AA" w:rsidP="002A395A">
      <w:pPr>
        <w:bidi/>
        <w:ind w:firstLine="720"/>
        <w:jc w:val="both"/>
        <w:rPr>
          <w:rFonts w:cs="Simplified Arabic"/>
          <w:sz w:val="28"/>
          <w:szCs w:val="28"/>
          <w:rtl/>
        </w:rPr>
      </w:pPr>
      <w:r w:rsidRPr="008D5011">
        <w:rPr>
          <w:rFonts w:cs="Simplified Arabic"/>
          <w:sz w:val="28"/>
          <w:szCs w:val="28"/>
          <w:rtl/>
        </w:rPr>
        <w:t>إذن لا يصعب وجود البديل إذا كلف أهل التخصص في الاقتصاد والمال ، وخاصة أن هؤلاء يحافظون على تخصص المهن ، لان التخصص يؤدي إلى زيادة الكفاءة الإنتاجية للعامل من جهة، ولوحدة</w:t>
      </w:r>
      <w:r>
        <w:rPr>
          <w:rFonts w:cs="Simplified Arabic"/>
          <w:sz w:val="28"/>
          <w:szCs w:val="28"/>
          <w:rtl/>
        </w:rPr>
        <w:t xml:space="preserve"> رأس المال من جهة أخرى</w:t>
      </w:r>
      <w:r w:rsidRPr="008D5011">
        <w:rPr>
          <w:rFonts w:cs="Simplified Arabic"/>
          <w:sz w:val="28"/>
          <w:szCs w:val="28"/>
          <w:rtl/>
        </w:rPr>
        <w:t>، لما يؤدي إلى انخفاض التكلفة الحدية لعنصري العمل ورأس المال .</w:t>
      </w:r>
    </w:p>
    <w:p w:rsidR="00A648AA" w:rsidRPr="008D5011" w:rsidRDefault="00A648AA" w:rsidP="002A395A">
      <w:pPr>
        <w:bidi/>
        <w:ind w:firstLine="720"/>
        <w:jc w:val="both"/>
        <w:rPr>
          <w:rFonts w:cs="Simplified Arabic"/>
          <w:sz w:val="28"/>
          <w:szCs w:val="28"/>
          <w:rtl/>
        </w:rPr>
      </w:pPr>
      <w:r w:rsidRPr="008D5011">
        <w:rPr>
          <w:rFonts w:cs="Simplified Arabic"/>
          <w:sz w:val="28"/>
          <w:szCs w:val="28"/>
          <w:rtl/>
        </w:rPr>
        <w:t>والبديل عندي في هذا المجال هو قيام المصرف بالتعاون مع أقرانه أو القطاع الأهلي بإنشاء شركة مساهمة</w:t>
      </w:r>
      <w:r>
        <w:rPr>
          <w:rFonts w:cs="Simplified Arabic"/>
          <w:sz w:val="28"/>
          <w:szCs w:val="28"/>
          <w:rtl/>
        </w:rPr>
        <w:t xml:space="preserve"> متخصصة في تقديم خدمات السيارات</w:t>
      </w:r>
      <w:r w:rsidRPr="008D5011">
        <w:rPr>
          <w:rFonts w:cs="Simplified Arabic"/>
          <w:sz w:val="28"/>
          <w:szCs w:val="28"/>
          <w:rtl/>
        </w:rPr>
        <w:t>: استيرادا وبيعا وشراء وصيانة، مع توفير</w:t>
      </w:r>
      <w:r>
        <w:rPr>
          <w:rFonts w:cs="Simplified Arabic"/>
          <w:sz w:val="28"/>
          <w:szCs w:val="28"/>
          <w:rtl/>
        </w:rPr>
        <w:t xml:space="preserve"> قطع الغيار </w:t>
      </w:r>
      <w:r w:rsidRPr="008D5011">
        <w:rPr>
          <w:rFonts w:cs="Simplified Arabic"/>
          <w:sz w:val="28"/>
          <w:szCs w:val="28"/>
          <w:rtl/>
        </w:rPr>
        <w:t xml:space="preserve">أيضا. وتكون لهذه الشركة شخصية اعتبارية مستقلة عن المصرف المتخصص في التمويل. </w:t>
      </w:r>
    </w:p>
    <w:p w:rsidR="00A648AA" w:rsidRDefault="00A648AA" w:rsidP="00474A25">
      <w:pPr>
        <w:bidi/>
        <w:ind w:firstLine="720"/>
        <w:jc w:val="both"/>
        <w:rPr>
          <w:rFonts w:cs="Simplified Arabic"/>
          <w:sz w:val="28"/>
          <w:szCs w:val="28"/>
          <w:rtl/>
        </w:rPr>
      </w:pPr>
      <w:r>
        <w:rPr>
          <w:rFonts w:cs="Simplified Arabic"/>
          <w:sz w:val="28"/>
          <w:szCs w:val="28"/>
          <w:rtl/>
        </w:rPr>
        <w:t>ع</w:t>
      </w:r>
      <w:r w:rsidRPr="008D5011">
        <w:rPr>
          <w:rFonts w:cs="Simplified Arabic"/>
          <w:sz w:val="28"/>
          <w:szCs w:val="28"/>
          <w:rtl/>
        </w:rPr>
        <w:t>لما</w:t>
      </w:r>
      <w:r>
        <w:rPr>
          <w:rFonts w:cs="Simplified Arabic"/>
          <w:sz w:val="28"/>
          <w:szCs w:val="28"/>
          <w:rtl/>
        </w:rPr>
        <w:t>ً</w:t>
      </w:r>
      <w:r w:rsidRPr="008D5011">
        <w:rPr>
          <w:rFonts w:cs="Simplified Arabic"/>
          <w:sz w:val="28"/>
          <w:szCs w:val="28"/>
          <w:rtl/>
        </w:rPr>
        <w:t xml:space="preserve"> إن قانون المصارف رقم (1) لسنة 2005 (مادة 77) تجيز للمصرف المساهمة في الشركة بنسبة 10% من رأسمالها ويمك</w:t>
      </w:r>
      <w:r>
        <w:rPr>
          <w:rFonts w:cs="Simplified Arabic"/>
          <w:sz w:val="28"/>
          <w:szCs w:val="28"/>
          <w:rtl/>
        </w:rPr>
        <w:t>ن زيادتها بقرار من مجلس الإدارة</w:t>
      </w:r>
      <w:r w:rsidRPr="008D5011">
        <w:rPr>
          <w:rFonts w:cs="Simplified Arabic"/>
          <w:sz w:val="28"/>
          <w:szCs w:val="28"/>
          <w:rtl/>
        </w:rPr>
        <w:t>، مما يوفر المرونة لأعمال وخدمات المصارف العاملة في ظل الأحكام الإسلامية.</w:t>
      </w:r>
    </w:p>
    <w:p w:rsidR="00A648AA" w:rsidRDefault="00A648AA" w:rsidP="00474A25">
      <w:pPr>
        <w:bidi/>
        <w:ind w:firstLine="720"/>
        <w:jc w:val="both"/>
        <w:rPr>
          <w:rFonts w:cs="Simplified Arabic"/>
          <w:sz w:val="28"/>
          <w:szCs w:val="28"/>
          <w:rtl/>
        </w:rPr>
      </w:pPr>
    </w:p>
    <w:p w:rsidR="00A648AA" w:rsidRPr="008D5011" w:rsidRDefault="00A648AA" w:rsidP="007D08CF">
      <w:pPr>
        <w:bidi/>
        <w:ind w:firstLine="720"/>
        <w:jc w:val="both"/>
        <w:rPr>
          <w:rFonts w:cs="Simplified Arabic"/>
          <w:sz w:val="28"/>
          <w:szCs w:val="28"/>
          <w:rtl/>
        </w:rPr>
      </w:pPr>
      <w:r w:rsidRPr="008D5011">
        <w:rPr>
          <w:rFonts w:cs="Simplified Arabic"/>
          <w:sz w:val="28"/>
          <w:szCs w:val="28"/>
          <w:rtl/>
        </w:rPr>
        <w:lastRenderedPageBreak/>
        <w:t xml:space="preserve">وبالتالي يستطيع المصرف المساهم في رأسمال الشركة أن يراقب إدارتها من خلال عضو مجلس الإدارة الذي يمثله. هذا بالإضافة إلى أن يتبنى المصرف تمويلها عند الحاجة على أساس المشاركة معها في الربح والخسارة وتكون هذه المشاركة في أحد الأسلوبين المعاصرين اللذين يتمشيان مع العمل المصرفي </w:t>
      </w:r>
      <w:r>
        <w:rPr>
          <w:rFonts w:cs="Simplified Arabic"/>
          <w:sz w:val="28"/>
          <w:szCs w:val="28"/>
          <w:rtl/>
        </w:rPr>
        <w:t>وتخصصه الدقيق:</w:t>
      </w:r>
    </w:p>
    <w:p w:rsidR="00A648AA" w:rsidRDefault="00A648AA" w:rsidP="003102FD">
      <w:pPr>
        <w:bidi/>
        <w:jc w:val="both"/>
        <w:rPr>
          <w:rFonts w:cs="Simplified Arabic"/>
          <w:sz w:val="28"/>
          <w:szCs w:val="28"/>
          <w:rtl/>
        </w:rPr>
      </w:pPr>
      <w:r>
        <w:rPr>
          <w:rFonts w:cs="Simplified Arabic"/>
          <w:b/>
          <w:bCs/>
          <w:sz w:val="28"/>
          <w:szCs w:val="28"/>
          <w:rtl/>
        </w:rPr>
        <w:t xml:space="preserve">1. </w:t>
      </w:r>
      <w:r w:rsidRPr="003102FD">
        <w:rPr>
          <w:rFonts w:cs="Simplified Arabic"/>
          <w:b/>
          <w:bCs/>
          <w:sz w:val="28"/>
          <w:szCs w:val="28"/>
          <w:rtl/>
        </w:rPr>
        <w:t>الأسلوب الأول:</w:t>
      </w:r>
      <w:r w:rsidRPr="008D5011">
        <w:rPr>
          <w:rFonts w:cs="Simplified Arabic"/>
          <w:sz w:val="28"/>
          <w:szCs w:val="28"/>
          <w:rtl/>
        </w:rPr>
        <w:t xml:space="preserve"> </w:t>
      </w:r>
    </w:p>
    <w:p w:rsidR="00A648AA" w:rsidRPr="008D5011" w:rsidRDefault="00A648AA" w:rsidP="007D08CF">
      <w:pPr>
        <w:bidi/>
        <w:ind w:firstLine="720"/>
        <w:jc w:val="both"/>
        <w:rPr>
          <w:rFonts w:cs="Simplified Arabic"/>
          <w:sz w:val="28"/>
          <w:szCs w:val="28"/>
          <w:rtl/>
        </w:rPr>
      </w:pPr>
      <w:r w:rsidRPr="008D5011">
        <w:rPr>
          <w:rFonts w:cs="Simplified Arabic"/>
          <w:sz w:val="28"/>
          <w:szCs w:val="28"/>
          <w:rtl/>
        </w:rPr>
        <w:t>أن يمنح المصرف تسهيلا</w:t>
      </w:r>
      <w:r>
        <w:rPr>
          <w:rFonts w:cs="Simplified Arabic"/>
          <w:sz w:val="28"/>
          <w:szCs w:val="28"/>
          <w:rtl/>
        </w:rPr>
        <w:t>ً</w:t>
      </w:r>
      <w:r w:rsidRPr="008D5011">
        <w:rPr>
          <w:rFonts w:cs="Simplified Arabic"/>
          <w:sz w:val="28"/>
          <w:szCs w:val="28"/>
          <w:rtl/>
        </w:rPr>
        <w:t xml:space="preserve"> ائتمانيا</w:t>
      </w:r>
      <w:r>
        <w:rPr>
          <w:rFonts w:cs="Simplified Arabic"/>
          <w:sz w:val="28"/>
          <w:szCs w:val="28"/>
          <w:rtl/>
        </w:rPr>
        <w:t>ً</w:t>
      </w:r>
      <w:r w:rsidRPr="008D5011">
        <w:rPr>
          <w:rFonts w:cs="Simplified Arabic"/>
          <w:sz w:val="28"/>
          <w:szCs w:val="28"/>
          <w:rtl/>
        </w:rPr>
        <w:t xml:space="preserve"> في حدود سقف معين (مليونين علي سبيل المثال) وتسحب الشركة حسب حاجتها، علما إن المبلغ المسحوب المضروب في عدد الأيام ا</w:t>
      </w:r>
      <w:r>
        <w:rPr>
          <w:rFonts w:cs="Simplified Arabic"/>
          <w:sz w:val="28"/>
          <w:szCs w:val="28"/>
          <w:rtl/>
        </w:rPr>
        <w:t>لتي مكثها في ذمة الشركة يساوي (</w:t>
      </w:r>
      <w:r w:rsidRPr="008D5011">
        <w:rPr>
          <w:rFonts w:cs="Simplified Arabic"/>
          <w:sz w:val="28"/>
          <w:szCs w:val="28"/>
          <w:rtl/>
        </w:rPr>
        <w:t xml:space="preserve">النمر) كمصطلح رياضي مصرفي. </w:t>
      </w:r>
    </w:p>
    <w:p w:rsidR="00A648AA" w:rsidRPr="008D5011" w:rsidRDefault="00A648AA" w:rsidP="00602B9F">
      <w:pPr>
        <w:bidi/>
        <w:ind w:firstLine="720"/>
        <w:jc w:val="both"/>
        <w:rPr>
          <w:rFonts w:cs="Simplified Arabic"/>
          <w:sz w:val="28"/>
          <w:szCs w:val="28"/>
          <w:rtl/>
        </w:rPr>
      </w:pPr>
      <w:r w:rsidRPr="008D5011">
        <w:rPr>
          <w:rFonts w:cs="Simplified Arabic"/>
          <w:sz w:val="28"/>
          <w:szCs w:val="28"/>
          <w:rtl/>
        </w:rPr>
        <w:t>مجموع النمر = المبالغ المسحوبة</w:t>
      </w:r>
      <w:r>
        <w:rPr>
          <w:rFonts w:cs="Simplified Arabic"/>
          <w:sz w:val="28"/>
          <w:szCs w:val="28"/>
          <w:rtl/>
        </w:rPr>
        <w:t xml:space="preserve"> × </w:t>
      </w:r>
      <w:r w:rsidRPr="008D5011">
        <w:rPr>
          <w:rFonts w:cs="Simplified Arabic"/>
          <w:sz w:val="28"/>
          <w:szCs w:val="28"/>
          <w:rtl/>
        </w:rPr>
        <w:t>عدد الأيام</w:t>
      </w:r>
      <w:r>
        <w:rPr>
          <w:rFonts w:cs="Simplified Arabic"/>
          <w:sz w:val="28"/>
          <w:szCs w:val="28"/>
          <w:rtl/>
        </w:rPr>
        <w:t xml:space="preserve">      </w:t>
      </w:r>
      <w:r w:rsidRPr="008D5011">
        <w:rPr>
          <w:rFonts w:cs="Simplified Arabic"/>
          <w:sz w:val="28"/>
          <w:szCs w:val="28"/>
          <w:rtl/>
        </w:rPr>
        <w:t xml:space="preserve">......         (1)   </w:t>
      </w:r>
    </w:p>
    <w:p w:rsidR="00A648AA" w:rsidRDefault="00A648AA" w:rsidP="00602B9F">
      <w:pPr>
        <w:bidi/>
        <w:jc w:val="both"/>
        <w:rPr>
          <w:rFonts w:cs="Simplified Arabic"/>
          <w:sz w:val="28"/>
          <w:szCs w:val="28"/>
          <w:rtl/>
        </w:rPr>
      </w:pPr>
      <w:r w:rsidRPr="008D5011">
        <w:rPr>
          <w:rFonts w:cs="Simplified Arabic"/>
          <w:sz w:val="28"/>
          <w:szCs w:val="28"/>
          <w:rtl/>
        </w:rPr>
        <w:t>وفي نهاية السنة يحول مجموع النمر إلى وحدات أسهم عن طريق قسمة مجموع النمر على 3600 نمرة.</w:t>
      </w:r>
    </w:p>
    <w:p w:rsidR="00A648AA" w:rsidRPr="008D5011" w:rsidRDefault="00A648AA" w:rsidP="00602B9F">
      <w:pPr>
        <w:bidi/>
        <w:ind w:firstLine="720"/>
        <w:jc w:val="both"/>
        <w:rPr>
          <w:rFonts w:cs="Simplified Arabic"/>
          <w:sz w:val="28"/>
          <w:szCs w:val="28"/>
          <w:rtl/>
        </w:rPr>
      </w:pPr>
      <w:r w:rsidRPr="008D5011">
        <w:rPr>
          <w:rFonts w:cs="Simplified Arabic"/>
          <w:sz w:val="28"/>
          <w:szCs w:val="28"/>
          <w:rtl/>
        </w:rPr>
        <w:t>عدد الأسهم المشارك بها = مجموع النمر</w:t>
      </w:r>
      <w:r w:rsidRPr="008D5011">
        <w:rPr>
          <w:rFonts w:ascii="Square721 BT" w:hAnsi="Square721 BT" w:cs="Simplified Arabic"/>
          <w:sz w:val="28"/>
          <w:szCs w:val="28"/>
          <w:rtl/>
        </w:rPr>
        <w:t>÷</w:t>
      </w:r>
      <w:r w:rsidRPr="008D5011">
        <w:rPr>
          <w:rFonts w:cs="Simplified Arabic"/>
          <w:sz w:val="28"/>
          <w:szCs w:val="28"/>
          <w:rtl/>
        </w:rPr>
        <w:t xml:space="preserve">  3600   ...........   (2) </w:t>
      </w:r>
    </w:p>
    <w:p w:rsidR="00A648AA" w:rsidRDefault="00A648AA" w:rsidP="008D5011">
      <w:pPr>
        <w:bidi/>
        <w:jc w:val="both"/>
        <w:rPr>
          <w:rFonts w:cs="Simplified Arabic"/>
          <w:sz w:val="28"/>
          <w:szCs w:val="28"/>
          <w:rtl/>
        </w:rPr>
      </w:pPr>
    </w:p>
    <w:p w:rsidR="00A648AA" w:rsidRDefault="00A648AA" w:rsidP="00602B9F">
      <w:pPr>
        <w:bidi/>
        <w:ind w:firstLine="720"/>
        <w:jc w:val="both"/>
        <w:rPr>
          <w:rFonts w:cs="Simplified Arabic"/>
          <w:sz w:val="28"/>
          <w:szCs w:val="28"/>
          <w:rtl/>
        </w:rPr>
      </w:pPr>
      <w:r w:rsidRPr="008D5011">
        <w:rPr>
          <w:rFonts w:cs="Simplified Arabic"/>
          <w:sz w:val="28"/>
          <w:szCs w:val="28"/>
          <w:rtl/>
        </w:rPr>
        <w:t>علما</w:t>
      </w:r>
      <w:r>
        <w:rPr>
          <w:rFonts w:cs="Simplified Arabic"/>
          <w:sz w:val="28"/>
          <w:szCs w:val="28"/>
          <w:rtl/>
        </w:rPr>
        <w:t>ً</w:t>
      </w:r>
      <w:r w:rsidRPr="008D5011">
        <w:rPr>
          <w:rFonts w:cs="Simplified Arabic"/>
          <w:sz w:val="28"/>
          <w:szCs w:val="28"/>
          <w:rtl/>
        </w:rPr>
        <w:t xml:space="preserve"> أن الرقم (3600) هو حصيلة قيمة السهم الاسمية (10 د.ل) مضروب في عدد أيام السنة المالية (360) يوما</w:t>
      </w:r>
      <w:r>
        <w:rPr>
          <w:rFonts w:cs="Simplified Arabic"/>
          <w:sz w:val="28"/>
          <w:szCs w:val="28"/>
          <w:rtl/>
        </w:rPr>
        <w:t>ً</w:t>
      </w:r>
      <w:r w:rsidRPr="008D5011">
        <w:rPr>
          <w:rFonts w:cs="Simplified Arabic"/>
          <w:sz w:val="28"/>
          <w:szCs w:val="28"/>
          <w:rtl/>
        </w:rPr>
        <w:t xml:space="preserve">. أي بعبارة أخرى أن كل (3600 نمرة) تساوي المشاركة بسهم واحد ويمكن أن يطلق علي هذا السهم بمصطلح السهم الائتماني. </w:t>
      </w:r>
    </w:p>
    <w:p w:rsidR="00A648AA" w:rsidRDefault="00A648AA" w:rsidP="000C154B">
      <w:pPr>
        <w:bidi/>
        <w:jc w:val="both"/>
        <w:rPr>
          <w:rFonts w:cs="Simplified Arabic"/>
          <w:sz w:val="28"/>
          <w:szCs w:val="28"/>
          <w:rtl/>
        </w:rPr>
      </w:pPr>
      <w:r w:rsidRPr="008D5011">
        <w:rPr>
          <w:rFonts w:cs="Simplified Arabic"/>
          <w:sz w:val="28"/>
          <w:szCs w:val="28"/>
          <w:rtl/>
        </w:rPr>
        <w:t xml:space="preserve">والسهم الائتماني ذو صفتين: </w:t>
      </w:r>
      <w:r w:rsidRPr="003102FD">
        <w:rPr>
          <w:rFonts w:cs="Simplified Arabic"/>
          <w:b/>
          <w:bCs/>
          <w:sz w:val="28"/>
          <w:szCs w:val="28"/>
          <w:rtl/>
        </w:rPr>
        <w:t>الأول</w:t>
      </w:r>
      <w:r>
        <w:rPr>
          <w:rFonts w:cs="Simplified Arabic"/>
          <w:b/>
          <w:bCs/>
          <w:sz w:val="28"/>
          <w:szCs w:val="28"/>
          <w:rtl/>
        </w:rPr>
        <w:t>ى</w:t>
      </w:r>
      <w:r w:rsidRPr="008D5011">
        <w:rPr>
          <w:rFonts w:cs="Simplified Arabic"/>
          <w:sz w:val="28"/>
          <w:szCs w:val="28"/>
          <w:rtl/>
        </w:rPr>
        <w:t xml:space="preserve"> يشترك مع أصحاب الأسهم الأصلية في الربح والخسارة </w:t>
      </w:r>
      <w:r w:rsidRPr="003102FD">
        <w:rPr>
          <w:rFonts w:cs="Simplified Arabic"/>
          <w:b/>
          <w:bCs/>
          <w:sz w:val="28"/>
          <w:szCs w:val="28"/>
          <w:rtl/>
        </w:rPr>
        <w:t>والثانية</w:t>
      </w:r>
      <w:r w:rsidRPr="008D5011">
        <w:rPr>
          <w:rFonts w:cs="Simplified Arabic"/>
          <w:sz w:val="28"/>
          <w:szCs w:val="28"/>
          <w:rtl/>
        </w:rPr>
        <w:t xml:space="preserve"> يشترك مع دائني الشركة في عملية السداد عند التصفية.  </w:t>
      </w:r>
    </w:p>
    <w:p w:rsidR="00A648AA" w:rsidRPr="008D5011" w:rsidRDefault="00A648AA" w:rsidP="000C154B">
      <w:pPr>
        <w:bidi/>
        <w:ind w:firstLine="720"/>
        <w:jc w:val="both"/>
        <w:rPr>
          <w:rFonts w:cs="Simplified Arabic"/>
          <w:sz w:val="28"/>
          <w:szCs w:val="28"/>
          <w:rtl/>
        </w:rPr>
      </w:pPr>
      <w:r w:rsidRPr="008D5011">
        <w:rPr>
          <w:rFonts w:cs="Simplified Arabic"/>
          <w:sz w:val="28"/>
          <w:szCs w:val="28"/>
          <w:rtl/>
        </w:rPr>
        <w:t>وعند معرفة صافي الربح القابل للتوزيع تتم معرفة نصيب السهم الواحد من الربح الموزع سواء للأسهم الأصلية أو الأسهم المشاركة بالائتمان. ويجوز تعيين نصيب السهم الائتماني قبل توزيع الاحتياطي القانوني إذا جاء ضمن عقد المشاركة بالائتمان. باعتبار الاحتياطي القانوني هو ملك للأسهم الأصلية.</w:t>
      </w:r>
      <w:r>
        <w:rPr>
          <w:rFonts w:cs="Simplified Arabic"/>
          <w:sz w:val="28"/>
          <w:szCs w:val="28"/>
          <w:rtl/>
        </w:rPr>
        <w:t xml:space="preserve">  </w:t>
      </w:r>
    </w:p>
    <w:p w:rsidR="00A648AA" w:rsidRDefault="00A648AA" w:rsidP="008D5011">
      <w:pPr>
        <w:bidi/>
        <w:jc w:val="both"/>
        <w:rPr>
          <w:rFonts w:cs="Simplified Arabic"/>
          <w:sz w:val="28"/>
          <w:szCs w:val="28"/>
          <w:rtl/>
        </w:rPr>
      </w:pPr>
      <w:r>
        <w:rPr>
          <w:rFonts w:cs="Simplified Arabic"/>
          <w:b/>
          <w:bCs/>
          <w:sz w:val="28"/>
          <w:szCs w:val="28"/>
          <w:rtl/>
        </w:rPr>
        <w:t xml:space="preserve">2. </w:t>
      </w:r>
      <w:r w:rsidRPr="004372D5">
        <w:rPr>
          <w:rFonts w:cs="Simplified Arabic"/>
          <w:b/>
          <w:bCs/>
          <w:sz w:val="28"/>
          <w:szCs w:val="28"/>
          <w:rtl/>
        </w:rPr>
        <w:t>الأسلوب الثاني</w:t>
      </w:r>
      <w:r>
        <w:rPr>
          <w:rFonts w:cs="Simplified Arabic"/>
          <w:sz w:val="28"/>
          <w:szCs w:val="28"/>
          <w:rtl/>
        </w:rPr>
        <w:t>:</w:t>
      </w:r>
      <w:r w:rsidRPr="008D5011">
        <w:rPr>
          <w:rFonts w:cs="Simplified Arabic"/>
          <w:sz w:val="28"/>
          <w:szCs w:val="28"/>
          <w:rtl/>
        </w:rPr>
        <w:t xml:space="preserve"> </w:t>
      </w:r>
    </w:p>
    <w:p w:rsidR="00A648AA" w:rsidRDefault="00A648AA" w:rsidP="00864DE8">
      <w:pPr>
        <w:bidi/>
        <w:ind w:firstLine="720"/>
        <w:jc w:val="both"/>
        <w:rPr>
          <w:rFonts w:cs="Simplified Arabic"/>
          <w:sz w:val="28"/>
          <w:szCs w:val="28"/>
          <w:rtl/>
        </w:rPr>
      </w:pPr>
      <w:r w:rsidRPr="008D5011">
        <w:rPr>
          <w:rFonts w:cs="Simplified Arabic"/>
          <w:sz w:val="28"/>
          <w:szCs w:val="28"/>
          <w:rtl/>
        </w:rPr>
        <w:t>أن تقرر الجمعية العمومية ل</w:t>
      </w:r>
      <w:r>
        <w:rPr>
          <w:rFonts w:cs="Simplified Arabic"/>
          <w:sz w:val="28"/>
          <w:szCs w:val="28"/>
          <w:rtl/>
        </w:rPr>
        <w:t>لشركة إصدار أسهم ممتازة مؤقتة (مثل خمس سنوات أو أقل</w:t>
      </w:r>
      <w:r w:rsidRPr="008D5011">
        <w:rPr>
          <w:rFonts w:cs="Simplified Arabic"/>
          <w:sz w:val="28"/>
          <w:szCs w:val="28"/>
          <w:rtl/>
        </w:rPr>
        <w:t>) ولا يحق لها التدخل في الإدارة ولكن يحق لها أسبقية السداد عن الأسهم الأصلية</w:t>
      </w:r>
      <w:r>
        <w:rPr>
          <w:rFonts w:cs="Simplified Arabic"/>
          <w:sz w:val="28"/>
          <w:szCs w:val="28"/>
          <w:rtl/>
        </w:rPr>
        <w:t>،</w:t>
      </w:r>
      <w:r w:rsidRPr="008D5011">
        <w:rPr>
          <w:rFonts w:cs="Simplified Arabic"/>
          <w:sz w:val="28"/>
          <w:szCs w:val="28"/>
          <w:rtl/>
        </w:rPr>
        <w:t xml:space="preserve"> كما يجوز أن تقرر لها زيادة في الربح في حدود 3% من قيمة السهم مثلا. أي إذا وزع الربح 10% للسهم </w:t>
      </w:r>
      <w:r w:rsidRPr="008D5011">
        <w:rPr>
          <w:rFonts w:cs="Simplified Arabic"/>
          <w:sz w:val="28"/>
          <w:szCs w:val="28"/>
          <w:rtl/>
        </w:rPr>
        <w:lastRenderedPageBreak/>
        <w:t>الأصلي فيوزع 13% من قيمة السهم الممتاز. علما إن هذه الأسهم</w:t>
      </w:r>
      <w:r>
        <w:rPr>
          <w:rFonts w:cs="Simplified Arabic"/>
          <w:sz w:val="28"/>
          <w:szCs w:val="28"/>
          <w:rtl/>
        </w:rPr>
        <w:t xml:space="preserve"> هي الأخرى</w:t>
      </w:r>
      <w:r w:rsidRPr="008D5011">
        <w:rPr>
          <w:rFonts w:cs="Simplified Arabic"/>
          <w:sz w:val="28"/>
          <w:szCs w:val="28"/>
          <w:rtl/>
        </w:rPr>
        <w:t xml:space="preserve"> تشترك مع أصحاب الأسهم الأصلية في الربح والخسارة.</w:t>
      </w:r>
    </w:p>
    <w:p w:rsidR="00A648AA" w:rsidRDefault="00A648AA" w:rsidP="00864DE8">
      <w:pPr>
        <w:bidi/>
        <w:ind w:firstLine="720"/>
        <w:jc w:val="both"/>
        <w:rPr>
          <w:rFonts w:cs="Simplified Arabic"/>
          <w:sz w:val="28"/>
          <w:szCs w:val="28"/>
          <w:rtl/>
        </w:rPr>
      </w:pPr>
      <w:r w:rsidRPr="008D5011">
        <w:rPr>
          <w:rFonts w:cs="Simplified Arabic"/>
          <w:sz w:val="28"/>
          <w:szCs w:val="28"/>
          <w:rtl/>
        </w:rPr>
        <w:t>ومع ذلك فإن الجمعية العمومية هي التي تضع الأسس والشروط التي تحكم هذه الأسهم الممتازة بشرط ألا تتعارض مع الشريعة الإسلامية</w:t>
      </w:r>
      <w:r>
        <w:rPr>
          <w:rFonts w:cs="Simplified Arabic"/>
          <w:sz w:val="28"/>
          <w:szCs w:val="28"/>
          <w:rtl/>
        </w:rPr>
        <w:t>،</w:t>
      </w:r>
      <w:r w:rsidRPr="008D5011">
        <w:rPr>
          <w:rFonts w:cs="Simplified Arabic"/>
          <w:sz w:val="28"/>
          <w:szCs w:val="28"/>
          <w:rtl/>
        </w:rPr>
        <w:t xml:space="preserve"> إذ في النظام الرأسمالي للشركات يتم الاكتتاب في الأسهم الممتازة بأنها تمتاز بالحصول على فوائد بنسبة 5% أو أقل سواء ربحت الشركة أم خسرت، وبالحصول على الربح مثل الأسهم الأصلية</w:t>
      </w:r>
      <w:r>
        <w:rPr>
          <w:rFonts w:cs="Simplified Arabic"/>
          <w:sz w:val="28"/>
          <w:szCs w:val="28"/>
          <w:rtl/>
        </w:rPr>
        <w:t>،</w:t>
      </w:r>
      <w:r w:rsidRPr="008D5011">
        <w:rPr>
          <w:rFonts w:cs="Simplified Arabic"/>
          <w:sz w:val="28"/>
          <w:szCs w:val="28"/>
          <w:rtl/>
        </w:rPr>
        <w:t xml:space="preserve"> وبالحصول على السداد قبل الأسهم الأصلية باعتبارها ممتازة عن الأسهم العادية بقرار من الجمعية العمومية للشركة. وبدون شك يعتبر دفع الفوائد في هذه الحالة</w:t>
      </w:r>
      <w:r>
        <w:rPr>
          <w:rFonts w:cs="Simplified Arabic"/>
          <w:sz w:val="28"/>
          <w:szCs w:val="28"/>
          <w:rtl/>
        </w:rPr>
        <w:t>،</w:t>
      </w:r>
      <w:r w:rsidRPr="008D5011">
        <w:rPr>
          <w:rFonts w:cs="Simplified Arabic"/>
          <w:sz w:val="28"/>
          <w:szCs w:val="28"/>
          <w:rtl/>
        </w:rPr>
        <w:t xml:space="preserve"> معارضا لأحكام الشريعة.</w:t>
      </w:r>
    </w:p>
    <w:p w:rsidR="00A648AA" w:rsidRDefault="00A648AA" w:rsidP="00864DE8">
      <w:pPr>
        <w:bidi/>
        <w:ind w:firstLine="720"/>
        <w:jc w:val="both"/>
        <w:rPr>
          <w:rFonts w:cs="Simplified Arabic"/>
          <w:sz w:val="28"/>
          <w:szCs w:val="28"/>
          <w:rtl/>
        </w:rPr>
      </w:pPr>
      <w:r w:rsidRPr="008D5011">
        <w:rPr>
          <w:rFonts w:cs="Simplified Arabic"/>
          <w:sz w:val="28"/>
          <w:szCs w:val="28"/>
          <w:rtl/>
        </w:rPr>
        <w:t>وإذا سمي هذا السهم بالسهم الممتاز الائتماني</w:t>
      </w:r>
      <w:r>
        <w:rPr>
          <w:rFonts w:cs="Simplified Arabic"/>
          <w:sz w:val="28"/>
          <w:szCs w:val="28"/>
          <w:rtl/>
        </w:rPr>
        <w:t>،</w:t>
      </w:r>
      <w:r w:rsidRPr="008D5011">
        <w:rPr>
          <w:rFonts w:cs="Simplified Arabic"/>
          <w:sz w:val="28"/>
          <w:szCs w:val="28"/>
          <w:rtl/>
        </w:rPr>
        <w:t xml:space="preserve"> فانه يأخذ نفس حساب المعادلتين المذكورتين أعلاه. والفرق بين السهم الائتماني العادي والسهم الممتاز الائتماني</w:t>
      </w:r>
      <w:r>
        <w:rPr>
          <w:rFonts w:cs="Simplified Arabic"/>
          <w:sz w:val="28"/>
          <w:szCs w:val="28"/>
          <w:rtl/>
        </w:rPr>
        <w:t>،</w:t>
      </w:r>
      <w:r w:rsidRPr="008D5011">
        <w:rPr>
          <w:rFonts w:cs="Simplified Arabic"/>
          <w:sz w:val="28"/>
          <w:szCs w:val="28"/>
          <w:rtl/>
        </w:rPr>
        <w:t xml:space="preserve"> هو إن الأول معرض لدرجة اكبر من المخاطرة</w:t>
      </w:r>
      <w:r>
        <w:rPr>
          <w:rFonts w:cs="Simplified Arabic"/>
          <w:sz w:val="28"/>
          <w:szCs w:val="28"/>
          <w:rtl/>
        </w:rPr>
        <w:t>،</w:t>
      </w:r>
      <w:r w:rsidRPr="008D5011">
        <w:rPr>
          <w:rFonts w:cs="Simplified Arabic"/>
          <w:sz w:val="28"/>
          <w:szCs w:val="28"/>
          <w:rtl/>
        </w:rPr>
        <w:t xml:space="preserve"> حيث يتم سداده ضمن شروط الدائنين عموما</w:t>
      </w:r>
      <w:r>
        <w:rPr>
          <w:rFonts w:cs="Simplified Arabic"/>
          <w:sz w:val="28"/>
          <w:szCs w:val="28"/>
          <w:rtl/>
        </w:rPr>
        <w:t>،</w:t>
      </w:r>
      <w:r w:rsidRPr="008D5011">
        <w:rPr>
          <w:rFonts w:cs="Simplified Arabic"/>
          <w:sz w:val="28"/>
          <w:szCs w:val="28"/>
          <w:rtl/>
        </w:rPr>
        <w:t xml:space="preserve"> الأمر الذي يخول المصرف إن يطلب ضمانات أكثر المتعارف عليها في العمل المصرفي.</w:t>
      </w:r>
    </w:p>
    <w:p w:rsidR="00A648AA" w:rsidRDefault="00A648AA" w:rsidP="00864DE8">
      <w:pPr>
        <w:bidi/>
        <w:ind w:firstLine="720"/>
        <w:jc w:val="both"/>
        <w:rPr>
          <w:rFonts w:cs="Simplified Arabic"/>
          <w:sz w:val="28"/>
          <w:szCs w:val="28"/>
          <w:rtl/>
        </w:rPr>
      </w:pPr>
      <w:r w:rsidRPr="008D5011">
        <w:rPr>
          <w:rFonts w:cs="Simplified Arabic"/>
          <w:sz w:val="28"/>
          <w:szCs w:val="28"/>
          <w:rtl/>
        </w:rPr>
        <w:t>وهنا تجدر الملاحظة إن جميع المساهمين لهم الحق في المساهمة بالأسهم الممتازة حسب استطاعتهم، ولكن لان هذه المساهمة غرضها تمويلي للشركة فإن المصارف المساهمة في الشركة هي الأولى بالمساهمات الكبيرة .</w:t>
      </w:r>
    </w:p>
    <w:p w:rsidR="00A648AA" w:rsidRDefault="00A648AA" w:rsidP="00864DE8">
      <w:pPr>
        <w:bidi/>
        <w:ind w:firstLine="720"/>
        <w:jc w:val="both"/>
        <w:rPr>
          <w:rFonts w:cs="Simplified Arabic"/>
          <w:sz w:val="28"/>
          <w:szCs w:val="28"/>
          <w:rtl/>
        </w:rPr>
      </w:pPr>
      <w:r w:rsidRPr="008D5011">
        <w:rPr>
          <w:rFonts w:cs="Simplified Arabic"/>
          <w:sz w:val="28"/>
          <w:szCs w:val="28"/>
          <w:rtl/>
        </w:rPr>
        <w:t xml:space="preserve">كما إن للشركة حسب نظامها يمكنها البيع بالمرابحة أو المساومة مع الدفع فورا أو </w:t>
      </w:r>
      <w:r>
        <w:rPr>
          <w:rFonts w:cs="Simplified Arabic"/>
          <w:sz w:val="28"/>
          <w:szCs w:val="28"/>
          <w:rtl/>
        </w:rPr>
        <w:t>لآجل</w:t>
      </w:r>
      <w:r w:rsidRPr="008D5011">
        <w:rPr>
          <w:rFonts w:cs="Simplified Arabic"/>
          <w:sz w:val="28"/>
          <w:szCs w:val="28"/>
          <w:rtl/>
        </w:rPr>
        <w:t>، إذ يجوز في بيع النسيئة أن يكون الثمن أعلى منه في البيع الفوري لان المذهب المالكي (جميع المذاهب) يقر للزمن حصة من الثمن. وإذا تم البيع بالأجل وقسم المبلغ إلى</w:t>
      </w:r>
      <w:r>
        <w:rPr>
          <w:rFonts w:cs="Simplified Arabic"/>
          <w:sz w:val="28"/>
          <w:szCs w:val="28"/>
          <w:rtl/>
        </w:rPr>
        <w:t xml:space="preserve"> أقساط وخصص (</w:t>
      </w:r>
      <w:r w:rsidRPr="008D5011">
        <w:rPr>
          <w:rFonts w:cs="Simplified Arabic"/>
          <w:sz w:val="28"/>
          <w:szCs w:val="28"/>
          <w:rtl/>
        </w:rPr>
        <w:t>سند دين أي كمبيالة</w:t>
      </w:r>
      <w:r>
        <w:rPr>
          <w:rFonts w:cs="Simplified Arabic"/>
          <w:sz w:val="28"/>
          <w:szCs w:val="28"/>
          <w:rtl/>
        </w:rPr>
        <w:t>) لكل قسط</w:t>
      </w:r>
      <w:r w:rsidRPr="008D5011">
        <w:rPr>
          <w:rFonts w:cs="Simplified Arabic"/>
          <w:sz w:val="28"/>
          <w:szCs w:val="28"/>
          <w:rtl/>
        </w:rPr>
        <w:t>، فإنه يجوز للمصرف أن يحصل هذه الأقساط الشهرية نيابة عن الشركة بعمولة قدرها 1.5 دينار على كل قسط كما هو المعمول به حاليا في القروض العقارية</w:t>
      </w:r>
      <w:r>
        <w:rPr>
          <w:rFonts w:cs="Simplified Arabic"/>
          <w:sz w:val="28"/>
          <w:szCs w:val="28"/>
          <w:rtl/>
        </w:rPr>
        <w:t>،</w:t>
      </w:r>
      <w:r w:rsidRPr="008D5011">
        <w:rPr>
          <w:rFonts w:cs="Simplified Arabic"/>
          <w:sz w:val="28"/>
          <w:szCs w:val="28"/>
          <w:rtl/>
        </w:rPr>
        <w:t xml:space="preserve"> أو تقوم الشركة بتحصيله بدون عمولة</w:t>
      </w:r>
      <w:r>
        <w:rPr>
          <w:rFonts w:cs="Simplified Arabic"/>
          <w:sz w:val="28"/>
          <w:szCs w:val="28"/>
          <w:rtl/>
        </w:rPr>
        <w:t>،</w:t>
      </w:r>
      <w:r w:rsidRPr="008D5011">
        <w:rPr>
          <w:rFonts w:cs="Simplified Arabic"/>
          <w:sz w:val="28"/>
          <w:szCs w:val="28"/>
          <w:rtl/>
        </w:rPr>
        <w:t xml:space="preserve"> وتكون عملية السداد  حسب رغبة الزبون.</w:t>
      </w:r>
    </w:p>
    <w:p w:rsidR="00A648AA" w:rsidRPr="008D5011" w:rsidRDefault="00A648AA" w:rsidP="00864DE8">
      <w:pPr>
        <w:bidi/>
        <w:ind w:firstLine="720"/>
        <w:jc w:val="both"/>
        <w:rPr>
          <w:rFonts w:cs="Simplified Arabic"/>
          <w:sz w:val="28"/>
          <w:szCs w:val="28"/>
          <w:rtl/>
        </w:rPr>
      </w:pPr>
      <w:r w:rsidRPr="008D5011">
        <w:rPr>
          <w:rFonts w:cs="Simplified Arabic"/>
          <w:sz w:val="28"/>
          <w:szCs w:val="28"/>
          <w:rtl/>
        </w:rPr>
        <w:t xml:space="preserve">هذا وعند البيع بالأجل يجب أن يكون هامش الزيادة مقابل الزمن يتم حسابه على أساس أدنى متوسط ربح التجارة المتعارف عليه </w:t>
      </w:r>
      <w:r>
        <w:rPr>
          <w:rFonts w:cs="Simplified Arabic"/>
          <w:sz w:val="28"/>
          <w:szCs w:val="28"/>
          <w:rtl/>
        </w:rPr>
        <w:t>(</w:t>
      </w:r>
      <w:r w:rsidRPr="008D5011">
        <w:rPr>
          <w:rFonts w:cs="Simplified Arabic"/>
          <w:sz w:val="28"/>
          <w:szCs w:val="28"/>
          <w:rtl/>
        </w:rPr>
        <w:t>حسب العرف) بين المتعاملين في هذا المجال أو يخضع للمنافسة حسب قانون الطلب والعرض</w:t>
      </w:r>
      <w:r>
        <w:rPr>
          <w:rFonts w:cs="Simplified Arabic"/>
          <w:sz w:val="28"/>
          <w:szCs w:val="28"/>
          <w:rtl/>
        </w:rPr>
        <w:t>،</w:t>
      </w:r>
      <w:r w:rsidRPr="008D5011">
        <w:rPr>
          <w:rFonts w:cs="Simplified Arabic"/>
          <w:sz w:val="28"/>
          <w:szCs w:val="28"/>
          <w:rtl/>
        </w:rPr>
        <w:t xml:space="preserve"> مع الابتعاد عن أخذ سعر الفائدة في السوق كمؤشر لحساب هامش الربح.</w:t>
      </w:r>
    </w:p>
    <w:p w:rsidR="00A648AA" w:rsidRDefault="00A648AA" w:rsidP="00864DE8">
      <w:pPr>
        <w:bidi/>
        <w:ind w:firstLine="720"/>
        <w:jc w:val="both"/>
        <w:rPr>
          <w:rFonts w:cs="Simplified Arabic"/>
          <w:sz w:val="28"/>
          <w:szCs w:val="28"/>
          <w:rtl/>
        </w:rPr>
      </w:pPr>
      <w:r w:rsidRPr="008D5011">
        <w:rPr>
          <w:rFonts w:cs="Simplified Arabic"/>
          <w:sz w:val="28"/>
          <w:szCs w:val="28"/>
          <w:rtl/>
        </w:rPr>
        <w:t>علما</w:t>
      </w:r>
      <w:r>
        <w:rPr>
          <w:rFonts w:cs="Simplified Arabic"/>
          <w:sz w:val="28"/>
          <w:szCs w:val="28"/>
          <w:rtl/>
        </w:rPr>
        <w:t>ً</w:t>
      </w:r>
      <w:r w:rsidRPr="008D5011">
        <w:rPr>
          <w:rFonts w:cs="Simplified Arabic"/>
          <w:sz w:val="28"/>
          <w:szCs w:val="28"/>
          <w:rtl/>
        </w:rPr>
        <w:t xml:space="preserve"> إن وجهة نظر فقهاء المصارف الإسلامية بقولهم يجوز الشراء </w:t>
      </w:r>
      <w:r>
        <w:rPr>
          <w:rFonts w:cs="Simplified Arabic"/>
          <w:sz w:val="28"/>
          <w:szCs w:val="28"/>
          <w:rtl/>
        </w:rPr>
        <w:t>بالتقسيط حتى</w:t>
      </w:r>
      <w:r w:rsidRPr="008D5011">
        <w:rPr>
          <w:rFonts w:cs="Simplified Arabic"/>
          <w:sz w:val="28"/>
          <w:szCs w:val="28"/>
          <w:rtl/>
        </w:rPr>
        <w:t xml:space="preserve"> ولو قام البائع بحساب الثمن وفقا لسعر الفائدة بشرط ان يكون المبلغ الإجمالي للسلعة ثابتا لا يتغير </w:t>
      </w:r>
      <w:r w:rsidRPr="008D5011">
        <w:rPr>
          <w:rFonts w:cs="Simplified Arabic"/>
          <w:sz w:val="28"/>
          <w:szCs w:val="28"/>
          <w:rtl/>
        </w:rPr>
        <w:lastRenderedPageBreak/>
        <w:t>بتغير سعر الفائدة</w:t>
      </w:r>
      <w:r>
        <w:rPr>
          <w:rFonts w:cs="Simplified Arabic"/>
          <w:sz w:val="28"/>
          <w:szCs w:val="28"/>
          <w:rtl/>
        </w:rPr>
        <w:t>،</w:t>
      </w:r>
      <w:r w:rsidRPr="008D5011">
        <w:rPr>
          <w:rFonts w:cs="Simplified Arabic"/>
          <w:sz w:val="28"/>
          <w:szCs w:val="28"/>
          <w:rtl/>
        </w:rPr>
        <w:t xml:space="preserve"> أو بتغير مقدار الدفعات المقدمة</w:t>
      </w:r>
      <w:r>
        <w:rPr>
          <w:rFonts w:cs="Simplified Arabic"/>
          <w:sz w:val="28"/>
          <w:szCs w:val="28"/>
          <w:rtl/>
        </w:rPr>
        <w:t>،</w:t>
      </w:r>
      <w:r w:rsidRPr="008D5011">
        <w:rPr>
          <w:rFonts w:cs="Simplified Arabic"/>
          <w:sz w:val="28"/>
          <w:szCs w:val="28"/>
          <w:rtl/>
        </w:rPr>
        <w:t xml:space="preserve"> ويضيفون بان المصارف الإسلامية عند حسابها لأرباحها بالنسبة المئوية ليس له علاقة بالربا ولا بمعدلات الفائدة التي تتعامل بها المصارف الربوية. أليس هناك تناقض!! عندما يحسب الربح علي أساس سعر الفائدة السائد في السوق المالية</w:t>
      </w:r>
      <w:r>
        <w:rPr>
          <w:rFonts w:cs="Simplified Arabic"/>
          <w:sz w:val="28"/>
          <w:szCs w:val="28"/>
          <w:rtl/>
        </w:rPr>
        <w:t>،</w:t>
      </w:r>
      <w:r w:rsidRPr="008D5011">
        <w:rPr>
          <w:rFonts w:cs="Simplified Arabic"/>
          <w:sz w:val="28"/>
          <w:szCs w:val="28"/>
          <w:rtl/>
        </w:rPr>
        <w:t xml:space="preserve"> ثم يقال إن ربح المصرف كنسبة مئوية ليس له علاقة بمعدلات الفائدة (الربا)</w:t>
      </w:r>
      <w:r>
        <w:rPr>
          <w:rFonts w:cs="Simplified Arabic"/>
          <w:sz w:val="28"/>
          <w:szCs w:val="28"/>
          <w:rtl/>
        </w:rPr>
        <w:t>،</w:t>
      </w:r>
      <w:r w:rsidRPr="008D5011">
        <w:rPr>
          <w:rFonts w:cs="Simplified Arabic"/>
          <w:sz w:val="28"/>
          <w:szCs w:val="28"/>
          <w:rtl/>
        </w:rPr>
        <w:t xml:space="preserve"> ولكن أن يتعامل المصرف بالنسبة المئوية في حساب التكلفة أو الربح ليس عيبا</w:t>
      </w:r>
      <w:r>
        <w:rPr>
          <w:rFonts w:cs="Simplified Arabic"/>
          <w:sz w:val="28"/>
          <w:szCs w:val="28"/>
          <w:rtl/>
        </w:rPr>
        <w:t>،</w:t>
      </w:r>
      <w:r w:rsidRPr="008D5011">
        <w:rPr>
          <w:rFonts w:cs="Simplified Arabic"/>
          <w:sz w:val="28"/>
          <w:szCs w:val="28"/>
          <w:rtl/>
        </w:rPr>
        <w:t xml:space="preserve"> ولكن العيب أن يتركز حساب الربح في البيع بالمرابحة علي أساس</w:t>
      </w:r>
      <w:r>
        <w:rPr>
          <w:rFonts w:cs="Simplified Arabic"/>
          <w:sz w:val="28"/>
          <w:szCs w:val="28"/>
          <w:rtl/>
        </w:rPr>
        <w:t xml:space="preserve"> سعر الفائدة الذي يدعى</w:t>
      </w:r>
      <w:r w:rsidRPr="008D5011">
        <w:rPr>
          <w:rFonts w:cs="Simplified Arabic"/>
          <w:sz w:val="28"/>
          <w:szCs w:val="28"/>
          <w:rtl/>
        </w:rPr>
        <w:t xml:space="preserve"> بالربا. </w:t>
      </w:r>
    </w:p>
    <w:p w:rsidR="00A648AA" w:rsidRDefault="00A648AA" w:rsidP="00864DE8">
      <w:pPr>
        <w:bidi/>
        <w:ind w:firstLine="720"/>
        <w:jc w:val="both"/>
        <w:rPr>
          <w:rFonts w:cs="Simplified Arabic"/>
          <w:sz w:val="28"/>
          <w:szCs w:val="28"/>
          <w:rtl/>
        </w:rPr>
      </w:pPr>
      <w:r w:rsidRPr="008D5011">
        <w:rPr>
          <w:rFonts w:cs="Simplified Arabic"/>
          <w:sz w:val="28"/>
          <w:szCs w:val="28"/>
          <w:rtl/>
        </w:rPr>
        <w:t>ولكن يمكن أخذ معدل التكلفة في المصارف أو متوسط معدل الربح التجاري عند أهل الخبرة، كمؤشر لحساب نسبة هامش الربح في البيع بالمرابحة.</w:t>
      </w:r>
    </w:p>
    <w:p w:rsidR="00A648AA" w:rsidRPr="008D5011" w:rsidRDefault="00A648AA" w:rsidP="00864DE8">
      <w:pPr>
        <w:bidi/>
        <w:ind w:firstLine="720"/>
        <w:jc w:val="both"/>
        <w:rPr>
          <w:rFonts w:cs="Simplified Arabic"/>
          <w:sz w:val="28"/>
          <w:szCs w:val="28"/>
          <w:rtl/>
        </w:rPr>
      </w:pPr>
      <w:r w:rsidRPr="008D5011">
        <w:rPr>
          <w:rFonts w:cs="Simplified Arabic"/>
          <w:sz w:val="28"/>
          <w:szCs w:val="28"/>
          <w:rtl/>
        </w:rPr>
        <w:t>وللأسف نري بعض المصارف الإسلامية</w:t>
      </w:r>
      <w:r>
        <w:rPr>
          <w:rFonts w:cs="Simplified Arabic"/>
          <w:sz w:val="28"/>
          <w:szCs w:val="28"/>
          <w:rtl/>
        </w:rPr>
        <w:t xml:space="preserve"> في الشرق تحسب الحد الأدنى</w:t>
      </w:r>
      <w:r w:rsidRPr="008D5011">
        <w:rPr>
          <w:rFonts w:cs="Simplified Arabic"/>
          <w:sz w:val="28"/>
          <w:szCs w:val="28"/>
          <w:rtl/>
        </w:rPr>
        <w:t xml:space="preserve"> لعائد الاستثمار علي أساس متوسط سعر الفائدة بمصارف لندن (لايبور)</w:t>
      </w:r>
      <w:r>
        <w:rPr>
          <w:rFonts w:cs="Simplified Arabic"/>
          <w:sz w:val="28"/>
          <w:szCs w:val="28"/>
          <w:rtl/>
        </w:rPr>
        <w:t>،</w:t>
      </w:r>
      <w:r w:rsidRPr="008D5011">
        <w:rPr>
          <w:rFonts w:cs="Simplified Arabic"/>
          <w:sz w:val="28"/>
          <w:szCs w:val="28"/>
          <w:rtl/>
        </w:rPr>
        <w:t xml:space="preserve"> وهذا في اعتقادي لا يجوز. ولكن من الأفضل</w:t>
      </w:r>
      <w:r>
        <w:rPr>
          <w:rFonts w:cs="Simplified Arabic"/>
          <w:sz w:val="28"/>
          <w:szCs w:val="28"/>
          <w:rtl/>
        </w:rPr>
        <w:t xml:space="preserve"> أن يحسب الحد الأدنى لعائد الاستثمار على</w:t>
      </w:r>
      <w:r w:rsidRPr="008D5011">
        <w:rPr>
          <w:rFonts w:cs="Simplified Arabic"/>
          <w:sz w:val="28"/>
          <w:szCs w:val="28"/>
          <w:rtl/>
        </w:rPr>
        <w:t xml:space="preserve"> أساس معدل تكلفة العمل المصرفي</w:t>
      </w:r>
      <w:r>
        <w:rPr>
          <w:rFonts w:cs="Simplified Arabic"/>
          <w:sz w:val="28"/>
          <w:szCs w:val="28"/>
          <w:rtl/>
        </w:rPr>
        <w:t>،</w:t>
      </w:r>
      <w:r w:rsidRPr="008D5011">
        <w:rPr>
          <w:rFonts w:cs="Simplified Arabic"/>
          <w:sz w:val="28"/>
          <w:szCs w:val="28"/>
          <w:rtl/>
        </w:rPr>
        <w:t xml:space="preserve"> وهو يتراوح بين 2% و3% حسب كفاءة أداء المصرف </w:t>
      </w:r>
      <w:r>
        <w:rPr>
          <w:rFonts w:cs="Simplified Arabic"/>
          <w:sz w:val="28"/>
          <w:szCs w:val="28"/>
          <w:rtl/>
        </w:rPr>
        <w:t>على</w:t>
      </w:r>
      <w:r w:rsidRPr="008D5011">
        <w:rPr>
          <w:rFonts w:cs="Simplified Arabic"/>
          <w:sz w:val="28"/>
          <w:szCs w:val="28"/>
          <w:rtl/>
        </w:rPr>
        <w:t xml:space="preserve"> منح التسهيلات وخدماتها. وتحسب بقسمة مجموع التكاليف المعيارية علي مجموع التمويلات.</w:t>
      </w:r>
    </w:p>
    <w:p w:rsidR="00A648AA" w:rsidRDefault="00A648AA" w:rsidP="008D5011">
      <w:pPr>
        <w:bidi/>
        <w:jc w:val="both"/>
        <w:rPr>
          <w:rFonts w:cs="Simplified Arabic"/>
          <w:sz w:val="28"/>
          <w:szCs w:val="28"/>
          <w:rtl/>
        </w:rPr>
      </w:pPr>
      <w:r w:rsidRPr="008D5011">
        <w:rPr>
          <w:rFonts w:cs="Simplified Arabic"/>
          <w:sz w:val="28"/>
          <w:szCs w:val="28"/>
          <w:rtl/>
        </w:rPr>
        <w:t xml:space="preserve">   </w:t>
      </w:r>
    </w:p>
    <w:p w:rsidR="00A648AA" w:rsidRPr="008D5011" w:rsidRDefault="00A648AA" w:rsidP="00864DE8">
      <w:pPr>
        <w:bidi/>
        <w:ind w:firstLine="720"/>
        <w:jc w:val="both"/>
        <w:rPr>
          <w:rFonts w:cs="Simplified Arabic"/>
          <w:sz w:val="28"/>
          <w:szCs w:val="28"/>
        </w:rPr>
      </w:pPr>
      <w:r w:rsidRPr="008D5011">
        <w:rPr>
          <w:rFonts w:cs="Simplified Arabic"/>
          <w:sz w:val="28"/>
          <w:szCs w:val="28"/>
          <w:rtl/>
        </w:rPr>
        <w:t xml:space="preserve">وخلاصة القول يجب أن يبقي العمل المصرفي وسيطا بين أصحاب الأموال المدخرة وأصحاب الحاجة </w:t>
      </w:r>
      <w:r>
        <w:rPr>
          <w:rFonts w:cs="Simplified Arabic"/>
          <w:sz w:val="28"/>
          <w:szCs w:val="28"/>
          <w:rtl/>
        </w:rPr>
        <w:t>إلى</w:t>
      </w:r>
      <w:r w:rsidRPr="008D5011">
        <w:rPr>
          <w:rFonts w:cs="Simplified Arabic"/>
          <w:sz w:val="28"/>
          <w:szCs w:val="28"/>
          <w:rtl/>
        </w:rPr>
        <w:t xml:space="preserve"> تمويل المشروعات الإنتاجية</w:t>
      </w:r>
      <w:r>
        <w:rPr>
          <w:rFonts w:cs="Simplified Arabic"/>
          <w:sz w:val="28"/>
          <w:szCs w:val="28"/>
          <w:rtl/>
        </w:rPr>
        <w:t>،</w:t>
      </w:r>
      <w:r w:rsidRPr="008D5011">
        <w:rPr>
          <w:rFonts w:cs="Simplified Arabic"/>
          <w:sz w:val="28"/>
          <w:szCs w:val="28"/>
          <w:rtl/>
        </w:rPr>
        <w:t xml:space="preserve"> دون الدخول في سوق السلع والخدمات</w:t>
      </w:r>
      <w:r>
        <w:rPr>
          <w:rFonts w:cs="Simplified Arabic"/>
          <w:sz w:val="28"/>
          <w:szCs w:val="28"/>
          <w:rtl/>
        </w:rPr>
        <w:t>،</w:t>
      </w:r>
      <w:r w:rsidRPr="008D5011">
        <w:rPr>
          <w:rFonts w:cs="Simplified Arabic"/>
          <w:sz w:val="28"/>
          <w:szCs w:val="28"/>
          <w:rtl/>
        </w:rPr>
        <w:t xml:space="preserve"> بل من واجبه أن يساعدها في توفير السيولة بجمعها من المدخرين ومنحها لأصحاب المصانع والتجار</w:t>
      </w:r>
      <w:r>
        <w:rPr>
          <w:rFonts w:cs="Simplified Arabic"/>
          <w:sz w:val="28"/>
          <w:szCs w:val="28"/>
          <w:rtl/>
        </w:rPr>
        <w:t>،</w:t>
      </w:r>
      <w:r w:rsidRPr="008D5011">
        <w:rPr>
          <w:rFonts w:cs="Simplified Arabic"/>
          <w:sz w:val="28"/>
          <w:szCs w:val="28"/>
          <w:rtl/>
        </w:rPr>
        <w:t xml:space="preserve"> أي أن المصرف كسمسار يقدم خدمة توفير السيولة في السوق لتواصل الوحدات الإنتاجية نشاطها في التنمية. أما عائد المصرف كسمسار فيجب تخصيص بحث متكامل له</w:t>
      </w:r>
      <w:r>
        <w:rPr>
          <w:rFonts w:cs="Simplified Arabic"/>
          <w:sz w:val="28"/>
          <w:szCs w:val="28"/>
          <w:rtl/>
        </w:rPr>
        <w:t>،</w:t>
      </w:r>
      <w:r w:rsidRPr="008D5011">
        <w:rPr>
          <w:rFonts w:cs="Simplified Arabic"/>
          <w:sz w:val="28"/>
          <w:szCs w:val="28"/>
          <w:rtl/>
        </w:rPr>
        <w:t xml:space="preserve"> لينال حقه من الدراسة والتمحيص. وأما ما يتعلق بالسلع والخدمات مثل بيع المرابحة والتأجير التمويلي فيترك للأفراد والشركات لتقوم بها مباشرة للراغبين في هذا الشأن.</w:t>
      </w:r>
    </w:p>
    <w:p w:rsidR="00A648AA" w:rsidRPr="008D5011" w:rsidRDefault="00A648AA" w:rsidP="008D5011">
      <w:pPr>
        <w:jc w:val="right"/>
        <w:rPr>
          <w:rFonts w:cs="Simplified Arabic"/>
          <w:sz w:val="28"/>
          <w:szCs w:val="28"/>
        </w:rPr>
      </w:pPr>
    </w:p>
    <w:p w:rsidR="00A648AA" w:rsidRPr="008D5011" w:rsidRDefault="00A648AA" w:rsidP="008D5011">
      <w:pPr>
        <w:jc w:val="right"/>
        <w:rPr>
          <w:rFonts w:cs="Simplified Arabic"/>
          <w:sz w:val="28"/>
          <w:szCs w:val="28"/>
        </w:rPr>
      </w:pPr>
    </w:p>
    <w:p w:rsidR="00A648AA" w:rsidRPr="008D5011" w:rsidRDefault="00A648AA" w:rsidP="008D5011">
      <w:pPr>
        <w:jc w:val="right"/>
        <w:rPr>
          <w:rFonts w:cs="Simplified Arabic"/>
          <w:sz w:val="28"/>
          <w:szCs w:val="28"/>
        </w:rPr>
      </w:pPr>
    </w:p>
    <w:p w:rsidR="00A648AA" w:rsidRPr="008D5011" w:rsidRDefault="00A648AA" w:rsidP="008D5011">
      <w:pPr>
        <w:jc w:val="right"/>
        <w:rPr>
          <w:rFonts w:cs="Simplified Arabic"/>
          <w:sz w:val="28"/>
          <w:szCs w:val="28"/>
        </w:rPr>
      </w:pPr>
    </w:p>
    <w:p w:rsidR="00A648AA" w:rsidRDefault="00A648AA" w:rsidP="008D5011">
      <w:pPr>
        <w:jc w:val="center"/>
        <w:rPr>
          <w:rFonts w:cs="Simplified Arabic"/>
          <w:sz w:val="28"/>
          <w:szCs w:val="28"/>
        </w:rPr>
      </w:pPr>
    </w:p>
    <w:p w:rsidR="00A648AA" w:rsidRDefault="00A648AA" w:rsidP="008D5011">
      <w:pPr>
        <w:jc w:val="center"/>
        <w:rPr>
          <w:rFonts w:cs="Simplified Arabic"/>
          <w:sz w:val="28"/>
          <w:szCs w:val="28"/>
        </w:rPr>
      </w:pPr>
    </w:p>
    <w:p w:rsidR="00A648AA" w:rsidRDefault="00A648AA" w:rsidP="008D5011">
      <w:pPr>
        <w:jc w:val="center"/>
        <w:rPr>
          <w:rFonts w:cs="Simplified Arabic"/>
          <w:sz w:val="28"/>
          <w:szCs w:val="28"/>
        </w:rPr>
      </w:pPr>
    </w:p>
    <w:p w:rsidR="00A648AA" w:rsidRDefault="00A648AA" w:rsidP="008D5011">
      <w:pPr>
        <w:jc w:val="center"/>
        <w:rPr>
          <w:rFonts w:cs="Simplified Arabic"/>
          <w:sz w:val="28"/>
          <w:szCs w:val="28"/>
        </w:rPr>
      </w:pPr>
    </w:p>
    <w:p w:rsidR="00A648AA" w:rsidRDefault="00A648AA" w:rsidP="008D5011">
      <w:pPr>
        <w:jc w:val="center"/>
        <w:rPr>
          <w:rFonts w:cs="Simplified Arabic"/>
          <w:sz w:val="28"/>
          <w:szCs w:val="28"/>
        </w:rPr>
      </w:pPr>
    </w:p>
    <w:p w:rsidR="00A648AA" w:rsidRPr="00864DE8" w:rsidRDefault="00A648AA" w:rsidP="00864DE8">
      <w:pPr>
        <w:jc w:val="right"/>
        <w:rPr>
          <w:rFonts w:cs="Simplified Arabic"/>
          <w:sz w:val="28"/>
          <w:szCs w:val="28"/>
          <w:rtl/>
        </w:rPr>
      </w:pPr>
      <w:r w:rsidRPr="00864DE8">
        <w:rPr>
          <w:rFonts w:cs="Simplified Arabic"/>
          <w:b/>
          <w:bCs/>
          <w:sz w:val="28"/>
          <w:szCs w:val="28"/>
          <w:rtl/>
        </w:rPr>
        <w:lastRenderedPageBreak/>
        <w:t>المراجع</w:t>
      </w:r>
      <w:r>
        <w:rPr>
          <w:rFonts w:cs="Simplified Arabic"/>
          <w:sz w:val="28"/>
          <w:szCs w:val="28"/>
          <w:rtl/>
        </w:rPr>
        <w:t>:</w:t>
      </w:r>
      <w:r w:rsidRPr="00864DE8">
        <w:rPr>
          <w:rFonts w:cs="Simplified Arabic"/>
          <w:sz w:val="28"/>
          <w:szCs w:val="28"/>
          <w:rtl/>
        </w:rPr>
        <w:t xml:space="preserve"> </w:t>
      </w:r>
    </w:p>
    <w:p w:rsidR="00A648AA" w:rsidRPr="008D5011" w:rsidRDefault="00A648AA" w:rsidP="008D5011">
      <w:pPr>
        <w:jc w:val="center"/>
        <w:rPr>
          <w:rFonts w:cs="Simplified Arabic"/>
          <w:sz w:val="28"/>
          <w:szCs w:val="28"/>
          <w:rtl/>
        </w:rPr>
      </w:pPr>
    </w:p>
    <w:p w:rsidR="00A648AA" w:rsidRPr="00E271DF" w:rsidRDefault="00A648AA" w:rsidP="00E271DF">
      <w:pPr>
        <w:numPr>
          <w:ilvl w:val="0"/>
          <w:numId w:val="14"/>
        </w:numPr>
        <w:bidi/>
        <w:jc w:val="lowKashida"/>
        <w:rPr>
          <w:rFonts w:cs="Simplified Arabic"/>
          <w:sz w:val="28"/>
          <w:szCs w:val="28"/>
        </w:rPr>
      </w:pPr>
      <w:r w:rsidRPr="00E271DF">
        <w:rPr>
          <w:rFonts w:cs="Simplified Arabic"/>
          <w:sz w:val="28"/>
          <w:szCs w:val="28"/>
          <w:rtl/>
        </w:rPr>
        <w:t>الشيخ عبد الرحمن الجزيري، "كتاب الفقه على المذاهب الأربعة"، الجزء الثاني قسم المعاملات، المكتبة التجارية الكبرى، (ط5 القاهرة) .</w:t>
      </w:r>
    </w:p>
    <w:p w:rsidR="00A648AA" w:rsidRPr="00E271DF" w:rsidRDefault="00A648AA" w:rsidP="00E271DF">
      <w:pPr>
        <w:bidi/>
        <w:jc w:val="lowKashida"/>
        <w:rPr>
          <w:rFonts w:cs="Simplified Arabic"/>
          <w:sz w:val="28"/>
          <w:szCs w:val="28"/>
          <w:rtl/>
        </w:rPr>
      </w:pPr>
    </w:p>
    <w:p w:rsidR="00A648AA" w:rsidRPr="00E271DF" w:rsidRDefault="00A648AA" w:rsidP="00E271DF">
      <w:pPr>
        <w:numPr>
          <w:ilvl w:val="0"/>
          <w:numId w:val="14"/>
        </w:numPr>
        <w:bidi/>
        <w:jc w:val="lowKashida"/>
        <w:rPr>
          <w:rFonts w:cs="Simplified Arabic"/>
          <w:sz w:val="28"/>
          <w:szCs w:val="28"/>
          <w:rtl/>
        </w:rPr>
      </w:pPr>
      <w:r w:rsidRPr="00E271DF">
        <w:rPr>
          <w:rFonts w:cs="Simplified Arabic"/>
          <w:sz w:val="28"/>
          <w:szCs w:val="28"/>
          <w:rtl/>
        </w:rPr>
        <w:t>د.نوري عبد السلام بريون</w:t>
      </w:r>
      <w:r>
        <w:rPr>
          <w:rFonts w:cs="Simplified Arabic"/>
          <w:sz w:val="28"/>
          <w:szCs w:val="28"/>
          <w:rtl/>
        </w:rPr>
        <w:t xml:space="preserve">، </w:t>
      </w:r>
      <w:r w:rsidRPr="00E271DF">
        <w:rPr>
          <w:rFonts w:cs="Simplified Arabic"/>
          <w:sz w:val="28"/>
          <w:szCs w:val="28"/>
          <w:rtl/>
        </w:rPr>
        <w:t>مفهوم الأرباح في الاقتصاد التعاوني</w:t>
      </w:r>
      <w:r>
        <w:rPr>
          <w:rFonts w:cs="Simplified Arabic"/>
          <w:sz w:val="28"/>
          <w:szCs w:val="28"/>
          <w:rtl/>
        </w:rPr>
        <w:t xml:space="preserve">، </w:t>
      </w:r>
      <w:r w:rsidRPr="00E271DF">
        <w:rPr>
          <w:rFonts w:cs="Simplified Arabic"/>
          <w:sz w:val="28"/>
          <w:szCs w:val="28"/>
          <w:rtl/>
        </w:rPr>
        <w:t>مكتبة دار الفكر</w:t>
      </w:r>
      <w:r>
        <w:rPr>
          <w:rFonts w:cs="Simplified Arabic"/>
          <w:sz w:val="28"/>
          <w:szCs w:val="28"/>
          <w:rtl/>
        </w:rPr>
        <w:t xml:space="preserve">، </w:t>
      </w:r>
      <w:r w:rsidRPr="00E271DF">
        <w:rPr>
          <w:rFonts w:cs="Simplified Arabic"/>
          <w:sz w:val="28"/>
          <w:szCs w:val="28"/>
          <w:rtl/>
        </w:rPr>
        <w:t>طرابلس ليبيا</w:t>
      </w:r>
      <w:r>
        <w:rPr>
          <w:rFonts w:cs="Simplified Arabic"/>
          <w:sz w:val="28"/>
          <w:szCs w:val="28"/>
          <w:rtl/>
        </w:rPr>
        <w:t>، 1969</w:t>
      </w:r>
      <w:r w:rsidRPr="00E271DF">
        <w:rPr>
          <w:rFonts w:cs="Simplified Arabic"/>
          <w:sz w:val="28"/>
          <w:szCs w:val="28"/>
          <w:rtl/>
        </w:rPr>
        <w:t>.</w:t>
      </w:r>
    </w:p>
    <w:p w:rsidR="00A648AA" w:rsidRPr="00E271DF" w:rsidRDefault="00A648AA" w:rsidP="00E271DF">
      <w:pPr>
        <w:bidi/>
        <w:jc w:val="lowKashida"/>
        <w:rPr>
          <w:rFonts w:cs="Simplified Arabic"/>
          <w:sz w:val="28"/>
          <w:szCs w:val="28"/>
          <w:rtl/>
        </w:rPr>
      </w:pPr>
    </w:p>
    <w:p w:rsidR="00A648AA" w:rsidRPr="00E271DF" w:rsidRDefault="00A648AA" w:rsidP="00E271DF">
      <w:pPr>
        <w:numPr>
          <w:ilvl w:val="0"/>
          <w:numId w:val="14"/>
        </w:numPr>
        <w:bidi/>
        <w:jc w:val="lowKashida"/>
        <w:rPr>
          <w:rFonts w:cs="Simplified Arabic"/>
          <w:sz w:val="28"/>
          <w:szCs w:val="28"/>
          <w:rtl/>
        </w:rPr>
      </w:pPr>
      <w:r w:rsidRPr="00E271DF">
        <w:rPr>
          <w:rFonts w:cs="Simplified Arabic"/>
          <w:sz w:val="28"/>
          <w:szCs w:val="28"/>
          <w:rtl/>
        </w:rPr>
        <w:t>د.نوري عبد السلام بريون</w:t>
      </w:r>
      <w:r>
        <w:rPr>
          <w:rFonts w:cs="Simplified Arabic"/>
          <w:sz w:val="28"/>
          <w:szCs w:val="28"/>
          <w:rtl/>
        </w:rPr>
        <w:t xml:space="preserve">، </w:t>
      </w:r>
      <w:r w:rsidRPr="00E271DF">
        <w:rPr>
          <w:rFonts w:cs="Simplified Arabic"/>
          <w:sz w:val="28"/>
          <w:szCs w:val="28"/>
          <w:rtl/>
        </w:rPr>
        <w:t>كيف يكون النظام المصرفي في الاقتصاد الإسلامي</w:t>
      </w:r>
      <w:r>
        <w:rPr>
          <w:rFonts w:cs="Simplified Arabic"/>
          <w:sz w:val="28"/>
          <w:szCs w:val="28"/>
          <w:rtl/>
        </w:rPr>
        <w:t xml:space="preserve">، </w:t>
      </w:r>
      <w:r w:rsidRPr="00E271DF">
        <w:rPr>
          <w:rFonts w:cs="Simplified Arabic"/>
          <w:sz w:val="28"/>
          <w:szCs w:val="28"/>
          <w:rtl/>
        </w:rPr>
        <w:t>مكتبة دار الفكر</w:t>
      </w:r>
      <w:r>
        <w:rPr>
          <w:rFonts w:cs="Simplified Arabic"/>
          <w:sz w:val="28"/>
          <w:szCs w:val="28"/>
          <w:rtl/>
        </w:rPr>
        <w:t xml:space="preserve">، </w:t>
      </w:r>
      <w:r w:rsidRPr="00E271DF">
        <w:rPr>
          <w:rFonts w:cs="Simplified Arabic"/>
          <w:sz w:val="28"/>
          <w:szCs w:val="28"/>
          <w:rtl/>
        </w:rPr>
        <w:t>طرابلس</w:t>
      </w:r>
      <w:r>
        <w:rPr>
          <w:rFonts w:cs="Simplified Arabic"/>
          <w:sz w:val="28"/>
          <w:szCs w:val="28"/>
          <w:rtl/>
        </w:rPr>
        <w:t xml:space="preserve">، </w:t>
      </w:r>
      <w:r w:rsidRPr="00E271DF">
        <w:rPr>
          <w:rFonts w:cs="Simplified Arabic"/>
          <w:sz w:val="28"/>
          <w:szCs w:val="28"/>
          <w:rtl/>
        </w:rPr>
        <w:t>ليبيا</w:t>
      </w:r>
      <w:r>
        <w:rPr>
          <w:rFonts w:cs="Simplified Arabic"/>
          <w:sz w:val="28"/>
          <w:szCs w:val="28"/>
          <w:rtl/>
        </w:rPr>
        <w:t>، 1972</w:t>
      </w:r>
      <w:r w:rsidRPr="00E271DF">
        <w:rPr>
          <w:rFonts w:cs="Simplified Arabic"/>
          <w:sz w:val="28"/>
          <w:szCs w:val="28"/>
          <w:rtl/>
        </w:rPr>
        <w:t>.</w:t>
      </w:r>
    </w:p>
    <w:p w:rsidR="00A648AA" w:rsidRPr="00E271DF" w:rsidRDefault="00A648AA" w:rsidP="00E271DF">
      <w:pPr>
        <w:bidi/>
        <w:jc w:val="lowKashida"/>
        <w:rPr>
          <w:rFonts w:cs="Simplified Arabic"/>
          <w:sz w:val="28"/>
          <w:szCs w:val="28"/>
          <w:rtl/>
        </w:rPr>
      </w:pPr>
    </w:p>
    <w:p w:rsidR="00A648AA" w:rsidRPr="00E271DF" w:rsidRDefault="00A648AA" w:rsidP="00E271DF">
      <w:pPr>
        <w:numPr>
          <w:ilvl w:val="0"/>
          <w:numId w:val="14"/>
        </w:numPr>
        <w:bidi/>
        <w:jc w:val="lowKashida"/>
        <w:rPr>
          <w:rFonts w:cs="Simplified Arabic"/>
          <w:sz w:val="28"/>
          <w:szCs w:val="28"/>
          <w:rtl/>
        </w:rPr>
      </w:pPr>
      <w:r w:rsidRPr="00E271DF">
        <w:rPr>
          <w:rFonts w:cs="Simplified Arabic"/>
          <w:sz w:val="28"/>
          <w:szCs w:val="28"/>
          <w:rtl/>
        </w:rPr>
        <w:t>أ.د. نوري عبد السلام بريون</w:t>
      </w:r>
      <w:r>
        <w:rPr>
          <w:rFonts w:cs="Simplified Arabic"/>
          <w:sz w:val="28"/>
          <w:szCs w:val="28"/>
          <w:rtl/>
        </w:rPr>
        <w:t xml:space="preserve">، </w:t>
      </w:r>
      <w:r w:rsidRPr="00E271DF">
        <w:rPr>
          <w:rFonts w:cs="Simplified Arabic"/>
          <w:sz w:val="28"/>
          <w:szCs w:val="28"/>
          <w:rtl/>
        </w:rPr>
        <w:t>كيف يمكن إنشاء مصرف بدون فوائد</w:t>
      </w:r>
      <w:r>
        <w:rPr>
          <w:rFonts w:cs="Simplified Arabic"/>
          <w:sz w:val="28"/>
          <w:szCs w:val="28"/>
          <w:rtl/>
        </w:rPr>
        <w:t xml:space="preserve">، </w:t>
      </w:r>
      <w:r w:rsidRPr="00E271DF">
        <w:rPr>
          <w:rFonts w:cs="Simplified Arabic"/>
          <w:sz w:val="28"/>
          <w:szCs w:val="28"/>
          <w:rtl/>
        </w:rPr>
        <w:t>بحث مقدم لمؤتمر الخدمات المالية الإسلامية</w:t>
      </w:r>
      <w:r>
        <w:rPr>
          <w:rFonts w:cs="Simplified Arabic"/>
          <w:sz w:val="28"/>
          <w:szCs w:val="28"/>
          <w:rtl/>
        </w:rPr>
        <w:t xml:space="preserve"> الأول، طرابلس، ليبيا، </w:t>
      </w:r>
      <w:r w:rsidRPr="00E271DF">
        <w:rPr>
          <w:rFonts w:cs="Simplified Arabic"/>
          <w:sz w:val="28"/>
          <w:szCs w:val="28"/>
          <w:rtl/>
        </w:rPr>
        <w:t xml:space="preserve">29-30 /06/2008 .  </w:t>
      </w:r>
    </w:p>
    <w:p w:rsidR="00A648AA" w:rsidRPr="00E271DF" w:rsidRDefault="00A648AA" w:rsidP="00E271DF">
      <w:pPr>
        <w:bidi/>
        <w:jc w:val="lowKashida"/>
        <w:rPr>
          <w:rFonts w:cs="Simplified Arabic"/>
          <w:sz w:val="28"/>
          <w:szCs w:val="28"/>
          <w:rtl/>
        </w:rPr>
      </w:pPr>
    </w:p>
    <w:p w:rsidR="00A648AA" w:rsidRPr="00E271DF" w:rsidRDefault="00A648AA" w:rsidP="00E271DF">
      <w:pPr>
        <w:bidi/>
        <w:jc w:val="lowKashida"/>
        <w:rPr>
          <w:rFonts w:cs="Simplified Arabic"/>
          <w:sz w:val="28"/>
          <w:szCs w:val="28"/>
          <w:rtl/>
        </w:rPr>
      </w:pPr>
    </w:p>
    <w:p w:rsidR="00A648AA" w:rsidRPr="00E271DF" w:rsidRDefault="00A648AA" w:rsidP="00E271DF">
      <w:pPr>
        <w:bidi/>
        <w:jc w:val="lowKashida"/>
        <w:rPr>
          <w:rFonts w:cs="Simplified Arabic"/>
          <w:sz w:val="28"/>
          <w:szCs w:val="28"/>
        </w:rPr>
      </w:pPr>
    </w:p>
    <w:p w:rsidR="00A648AA" w:rsidRPr="00E271DF" w:rsidRDefault="00A648AA" w:rsidP="00E271DF">
      <w:pPr>
        <w:bidi/>
        <w:jc w:val="lowKashida"/>
        <w:rPr>
          <w:rFonts w:cs="Simplified Arabic"/>
          <w:sz w:val="28"/>
          <w:szCs w:val="28"/>
        </w:rPr>
      </w:pPr>
    </w:p>
    <w:p w:rsidR="00A648AA" w:rsidRPr="00E271DF" w:rsidRDefault="00A648AA" w:rsidP="00E271DF">
      <w:pPr>
        <w:bidi/>
        <w:jc w:val="lowKashida"/>
        <w:rPr>
          <w:rFonts w:cs="Simplified Arabic"/>
          <w:sz w:val="28"/>
          <w:szCs w:val="28"/>
        </w:rPr>
      </w:pPr>
    </w:p>
    <w:p w:rsidR="00A648AA" w:rsidRPr="00E271DF" w:rsidRDefault="00A648AA" w:rsidP="00E271DF">
      <w:pPr>
        <w:bidi/>
        <w:jc w:val="lowKashida"/>
        <w:rPr>
          <w:rFonts w:cs="Simplified Arabic"/>
          <w:sz w:val="28"/>
          <w:szCs w:val="28"/>
        </w:rPr>
      </w:pPr>
    </w:p>
    <w:p w:rsidR="00A648AA" w:rsidRPr="00E271DF" w:rsidRDefault="00A648AA" w:rsidP="00E271DF">
      <w:pPr>
        <w:bidi/>
        <w:jc w:val="lowKashida"/>
        <w:rPr>
          <w:rFonts w:cs="Simplified Arabic"/>
          <w:sz w:val="28"/>
          <w:szCs w:val="28"/>
        </w:rPr>
      </w:pPr>
    </w:p>
    <w:p w:rsidR="00A648AA" w:rsidRPr="00E271DF" w:rsidRDefault="00A648AA" w:rsidP="00E271DF">
      <w:pPr>
        <w:bidi/>
        <w:jc w:val="lowKashida"/>
        <w:rPr>
          <w:rFonts w:cs="Simplified Arabic"/>
          <w:sz w:val="28"/>
          <w:szCs w:val="28"/>
          <w:rtl/>
        </w:rPr>
      </w:pPr>
    </w:p>
    <w:sectPr w:rsidR="00A648AA" w:rsidRPr="00E271DF" w:rsidSect="002A395A">
      <w:headerReference w:type="default" r:id="rId8"/>
      <w:footerReference w:type="even" r:id="rId9"/>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CA" w:rsidRDefault="007237CA" w:rsidP="00CF344A">
      <w:r>
        <w:separator/>
      </w:r>
    </w:p>
  </w:endnote>
  <w:endnote w:type="continuationSeparator" w:id="1">
    <w:p w:rsidR="007237CA" w:rsidRDefault="007237CA" w:rsidP="00CF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quare721 BT">
    <w:panose1 w:val="00000000000000000000"/>
    <w:charset w:val="00"/>
    <w:family w:val="swiss"/>
    <w:notTrueType/>
    <w:pitch w:val="variable"/>
    <w:sig w:usb0="00000003" w:usb1="00000000" w:usb2="00000000" w:usb3="00000000" w:csb0="00000001"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AA" w:rsidRDefault="00D5676F" w:rsidP="009E08BB">
    <w:pPr>
      <w:pStyle w:val="a3"/>
      <w:framePr w:wrap="around" w:vAnchor="text" w:hAnchor="margin" w:xAlign="center" w:y="1"/>
      <w:rPr>
        <w:rStyle w:val="a4"/>
      </w:rPr>
    </w:pPr>
    <w:r>
      <w:rPr>
        <w:rStyle w:val="a4"/>
      </w:rPr>
      <w:fldChar w:fldCharType="begin"/>
    </w:r>
    <w:r w:rsidR="00A648AA">
      <w:rPr>
        <w:rStyle w:val="a4"/>
      </w:rPr>
      <w:instrText xml:space="preserve">PAGE  </w:instrText>
    </w:r>
    <w:r>
      <w:rPr>
        <w:rStyle w:val="a4"/>
      </w:rPr>
      <w:fldChar w:fldCharType="end"/>
    </w:r>
  </w:p>
  <w:p w:rsidR="00A648AA" w:rsidRDefault="00A648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AA" w:rsidRDefault="00D5676F" w:rsidP="002A395A">
    <w:pPr>
      <w:pStyle w:val="a3"/>
      <w:framePr w:wrap="around" w:vAnchor="text" w:hAnchor="margin" w:xAlign="center" w:y="1"/>
      <w:rPr>
        <w:rStyle w:val="a4"/>
      </w:rPr>
    </w:pPr>
    <w:r>
      <w:rPr>
        <w:rStyle w:val="a4"/>
      </w:rPr>
      <w:fldChar w:fldCharType="begin"/>
    </w:r>
    <w:r w:rsidR="00A648AA">
      <w:rPr>
        <w:rStyle w:val="a4"/>
      </w:rPr>
      <w:instrText xml:space="preserve">PAGE  </w:instrText>
    </w:r>
    <w:r>
      <w:rPr>
        <w:rStyle w:val="a4"/>
      </w:rPr>
      <w:fldChar w:fldCharType="separate"/>
    </w:r>
    <w:r w:rsidR="00B03FE8">
      <w:rPr>
        <w:rStyle w:val="a4"/>
        <w:noProof/>
      </w:rPr>
      <w:t>6</w:t>
    </w:r>
    <w:r>
      <w:rPr>
        <w:rStyle w:val="a4"/>
      </w:rPr>
      <w:fldChar w:fldCharType="end"/>
    </w:r>
  </w:p>
  <w:p w:rsidR="00A648AA" w:rsidRDefault="00A648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CA" w:rsidRDefault="007237CA" w:rsidP="00CF344A">
      <w:r>
        <w:separator/>
      </w:r>
    </w:p>
  </w:footnote>
  <w:footnote w:type="continuationSeparator" w:id="1">
    <w:p w:rsidR="007237CA" w:rsidRDefault="007237CA" w:rsidP="00CF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AA" w:rsidRPr="00546C3B" w:rsidRDefault="00A648AA" w:rsidP="00813EB1">
    <w:pPr>
      <w:pStyle w:val="a5"/>
      <w:pBdr>
        <w:bottom w:val="thickThinSmallGap" w:sz="24" w:space="0" w:color="622423"/>
      </w:pBdr>
      <w:bidi/>
      <w:rPr>
        <w:rFonts w:ascii="Cambria" w:hAnsi="Cambria" w:cs="Diwani Simple Striped"/>
      </w:rPr>
    </w:pPr>
    <w:r w:rsidRPr="00546C3B">
      <w:rPr>
        <w:rFonts w:cs="Diwani Simple Striped"/>
        <w:rtl/>
      </w:rPr>
      <w:t>مؤتمر الخدمات المالية الإسلامية الثاني</w:t>
    </w:r>
  </w:p>
  <w:p w:rsidR="00A648AA" w:rsidRDefault="00A648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D062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7C50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F529A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74A5D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48DA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86FD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0E5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8CE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6A59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F4BCF2"/>
    <w:lvl w:ilvl="0">
      <w:start w:val="1"/>
      <w:numFmt w:val="bullet"/>
      <w:lvlText w:val=""/>
      <w:lvlJc w:val="left"/>
      <w:pPr>
        <w:tabs>
          <w:tab w:val="num" w:pos="360"/>
        </w:tabs>
        <w:ind w:left="360" w:hanging="360"/>
      </w:pPr>
      <w:rPr>
        <w:rFonts w:ascii="Symbol" w:hAnsi="Symbol" w:hint="default"/>
      </w:rPr>
    </w:lvl>
  </w:abstractNum>
  <w:abstractNum w:abstractNumId="10">
    <w:nsid w:val="36B44D13"/>
    <w:multiLevelType w:val="hybridMultilevel"/>
    <w:tmpl w:val="257450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5A753FB"/>
    <w:multiLevelType w:val="hybridMultilevel"/>
    <w:tmpl w:val="01B839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3806440"/>
    <w:multiLevelType w:val="hybridMultilevel"/>
    <w:tmpl w:val="67C682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1505"/>
    <w:multiLevelType w:val="hybridMultilevel"/>
    <w:tmpl w:val="F8D6DA8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905"/>
    <w:rsid w:val="000157DD"/>
    <w:rsid w:val="00050BB1"/>
    <w:rsid w:val="00053EA2"/>
    <w:rsid w:val="0005475C"/>
    <w:rsid w:val="00055710"/>
    <w:rsid w:val="00055AAC"/>
    <w:rsid w:val="0007055F"/>
    <w:rsid w:val="0008162D"/>
    <w:rsid w:val="00085FF2"/>
    <w:rsid w:val="0008713D"/>
    <w:rsid w:val="000874E6"/>
    <w:rsid w:val="00090422"/>
    <w:rsid w:val="000915F4"/>
    <w:rsid w:val="000A1ED8"/>
    <w:rsid w:val="000B79A1"/>
    <w:rsid w:val="000C10EE"/>
    <w:rsid w:val="000C154B"/>
    <w:rsid w:val="000C16C6"/>
    <w:rsid w:val="000C2A23"/>
    <w:rsid w:val="000E1A88"/>
    <w:rsid w:val="000F0590"/>
    <w:rsid w:val="000F26D1"/>
    <w:rsid w:val="000F27B0"/>
    <w:rsid w:val="001027B1"/>
    <w:rsid w:val="00107E19"/>
    <w:rsid w:val="00121DFD"/>
    <w:rsid w:val="00146D06"/>
    <w:rsid w:val="00152B8C"/>
    <w:rsid w:val="0019545C"/>
    <w:rsid w:val="001B29AC"/>
    <w:rsid w:val="001C1EC4"/>
    <w:rsid w:val="001C70D7"/>
    <w:rsid w:val="001D1A92"/>
    <w:rsid w:val="001E0E16"/>
    <w:rsid w:val="001F209F"/>
    <w:rsid w:val="001F39BE"/>
    <w:rsid w:val="001F4EF2"/>
    <w:rsid w:val="00206CBC"/>
    <w:rsid w:val="00233EFC"/>
    <w:rsid w:val="0024367A"/>
    <w:rsid w:val="00254309"/>
    <w:rsid w:val="00256109"/>
    <w:rsid w:val="00262B30"/>
    <w:rsid w:val="002751F7"/>
    <w:rsid w:val="00275B36"/>
    <w:rsid w:val="002823AD"/>
    <w:rsid w:val="002837DC"/>
    <w:rsid w:val="00291E31"/>
    <w:rsid w:val="002A12F9"/>
    <w:rsid w:val="002A395A"/>
    <w:rsid w:val="002A7508"/>
    <w:rsid w:val="002B4A34"/>
    <w:rsid w:val="002C190F"/>
    <w:rsid w:val="002D16FF"/>
    <w:rsid w:val="002E73FF"/>
    <w:rsid w:val="002F30BA"/>
    <w:rsid w:val="002F59D9"/>
    <w:rsid w:val="00301FBA"/>
    <w:rsid w:val="003045EF"/>
    <w:rsid w:val="003102FD"/>
    <w:rsid w:val="003122E7"/>
    <w:rsid w:val="00316FA1"/>
    <w:rsid w:val="0032368C"/>
    <w:rsid w:val="003336ED"/>
    <w:rsid w:val="003664EC"/>
    <w:rsid w:val="003676FE"/>
    <w:rsid w:val="003739DC"/>
    <w:rsid w:val="003943A6"/>
    <w:rsid w:val="003A0475"/>
    <w:rsid w:val="003A4B73"/>
    <w:rsid w:val="003B11DF"/>
    <w:rsid w:val="003B1866"/>
    <w:rsid w:val="003B63E4"/>
    <w:rsid w:val="003C16E0"/>
    <w:rsid w:val="003C4A7A"/>
    <w:rsid w:val="003C755C"/>
    <w:rsid w:val="003D0836"/>
    <w:rsid w:val="003D1512"/>
    <w:rsid w:val="003D4BEB"/>
    <w:rsid w:val="003E168E"/>
    <w:rsid w:val="00411E3A"/>
    <w:rsid w:val="00430730"/>
    <w:rsid w:val="004335A3"/>
    <w:rsid w:val="004335CF"/>
    <w:rsid w:val="00434871"/>
    <w:rsid w:val="004372D5"/>
    <w:rsid w:val="00443C64"/>
    <w:rsid w:val="0044779A"/>
    <w:rsid w:val="004516E0"/>
    <w:rsid w:val="004516ED"/>
    <w:rsid w:val="00454E63"/>
    <w:rsid w:val="00474A25"/>
    <w:rsid w:val="00475DDC"/>
    <w:rsid w:val="004766ED"/>
    <w:rsid w:val="004A19FB"/>
    <w:rsid w:val="004A29EE"/>
    <w:rsid w:val="004B02BF"/>
    <w:rsid w:val="004B5C62"/>
    <w:rsid w:val="004C5F3C"/>
    <w:rsid w:val="004C7F82"/>
    <w:rsid w:val="004D3021"/>
    <w:rsid w:val="004D67C9"/>
    <w:rsid w:val="004D6E75"/>
    <w:rsid w:val="00500467"/>
    <w:rsid w:val="00504B39"/>
    <w:rsid w:val="0050731B"/>
    <w:rsid w:val="005155A2"/>
    <w:rsid w:val="00522EC9"/>
    <w:rsid w:val="00526D93"/>
    <w:rsid w:val="005350AB"/>
    <w:rsid w:val="00537A27"/>
    <w:rsid w:val="00546C3B"/>
    <w:rsid w:val="00550A0B"/>
    <w:rsid w:val="00556D22"/>
    <w:rsid w:val="005660C7"/>
    <w:rsid w:val="00567EB4"/>
    <w:rsid w:val="0057491B"/>
    <w:rsid w:val="005809A8"/>
    <w:rsid w:val="005910A4"/>
    <w:rsid w:val="00593CA8"/>
    <w:rsid w:val="00597F81"/>
    <w:rsid w:val="005B365D"/>
    <w:rsid w:val="005B3CB1"/>
    <w:rsid w:val="005C594E"/>
    <w:rsid w:val="005C61B2"/>
    <w:rsid w:val="005C69B0"/>
    <w:rsid w:val="005D666C"/>
    <w:rsid w:val="005E03F6"/>
    <w:rsid w:val="005E2AEF"/>
    <w:rsid w:val="005E4F1E"/>
    <w:rsid w:val="005E7EBE"/>
    <w:rsid w:val="005F0B4F"/>
    <w:rsid w:val="005F5CDD"/>
    <w:rsid w:val="005F5FD7"/>
    <w:rsid w:val="00602B9F"/>
    <w:rsid w:val="00603B57"/>
    <w:rsid w:val="006212E6"/>
    <w:rsid w:val="00623611"/>
    <w:rsid w:val="00626D2C"/>
    <w:rsid w:val="00630BB8"/>
    <w:rsid w:val="00640349"/>
    <w:rsid w:val="00651EA9"/>
    <w:rsid w:val="0065225C"/>
    <w:rsid w:val="00674382"/>
    <w:rsid w:val="00675B32"/>
    <w:rsid w:val="0068541F"/>
    <w:rsid w:val="00691B81"/>
    <w:rsid w:val="00692698"/>
    <w:rsid w:val="006A2407"/>
    <w:rsid w:val="006B2869"/>
    <w:rsid w:val="006B4E86"/>
    <w:rsid w:val="006B6220"/>
    <w:rsid w:val="006C2777"/>
    <w:rsid w:val="006C4B4C"/>
    <w:rsid w:val="006D3A45"/>
    <w:rsid w:val="006F24D5"/>
    <w:rsid w:val="00710DF9"/>
    <w:rsid w:val="00713850"/>
    <w:rsid w:val="00717BAB"/>
    <w:rsid w:val="007237CA"/>
    <w:rsid w:val="00734627"/>
    <w:rsid w:val="00736EF2"/>
    <w:rsid w:val="00747DDB"/>
    <w:rsid w:val="0075428F"/>
    <w:rsid w:val="00766C84"/>
    <w:rsid w:val="007705C5"/>
    <w:rsid w:val="00780703"/>
    <w:rsid w:val="00786008"/>
    <w:rsid w:val="00797606"/>
    <w:rsid w:val="007A33AD"/>
    <w:rsid w:val="007A6175"/>
    <w:rsid w:val="007A6F11"/>
    <w:rsid w:val="007B5A84"/>
    <w:rsid w:val="007B700D"/>
    <w:rsid w:val="007C6302"/>
    <w:rsid w:val="007D08CF"/>
    <w:rsid w:val="007D6F4D"/>
    <w:rsid w:val="007D706F"/>
    <w:rsid w:val="007E1485"/>
    <w:rsid w:val="007E1858"/>
    <w:rsid w:val="007E3794"/>
    <w:rsid w:val="007E78E5"/>
    <w:rsid w:val="00805657"/>
    <w:rsid w:val="0081319F"/>
    <w:rsid w:val="00813EB1"/>
    <w:rsid w:val="008161DE"/>
    <w:rsid w:val="008167D0"/>
    <w:rsid w:val="0083042F"/>
    <w:rsid w:val="008432D1"/>
    <w:rsid w:val="00843451"/>
    <w:rsid w:val="00845C64"/>
    <w:rsid w:val="00863C4E"/>
    <w:rsid w:val="00864DE8"/>
    <w:rsid w:val="00875630"/>
    <w:rsid w:val="008A1574"/>
    <w:rsid w:val="008A50C4"/>
    <w:rsid w:val="008B16E7"/>
    <w:rsid w:val="008B2D36"/>
    <w:rsid w:val="008B36AB"/>
    <w:rsid w:val="008B3BAF"/>
    <w:rsid w:val="008B6EBF"/>
    <w:rsid w:val="008C0654"/>
    <w:rsid w:val="008D5011"/>
    <w:rsid w:val="008D5F9E"/>
    <w:rsid w:val="008E00A5"/>
    <w:rsid w:val="008E19C6"/>
    <w:rsid w:val="008E4E23"/>
    <w:rsid w:val="008F0EC5"/>
    <w:rsid w:val="00900F6D"/>
    <w:rsid w:val="00903810"/>
    <w:rsid w:val="00904841"/>
    <w:rsid w:val="00920867"/>
    <w:rsid w:val="009350D7"/>
    <w:rsid w:val="00936865"/>
    <w:rsid w:val="00937EEC"/>
    <w:rsid w:val="00945465"/>
    <w:rsid w:val="00945581"/>
    <w:rsid w:val="00956674"/>
    <w:rsid w:val="009567F7"/>
    <w:rsid w:val="00971933"/>
    <w:rsid w:val="00977E2A"/>
    <w:rsid w:val="009872F8"/>
    <w:rsid w:val="009907C4"/>
    <w:rsid w:val="00993E27"/>
    <w:rsid w:val="009951B1"/>
    <w:rsid w:val="009A0DFB"/>
    <w:rsid w:val="009A25FB"/>
    <w:rsid w:val="009B7B70"/>
    <w:rsid w:val="009B7D64"/>
    <w:rsid w:val="009D68A3"/>
    <w:rsid w:val="009D6C37"/>
    <w:rsid w:val="009E08BB"/>
    <w:rsid w:val="009E1522"/>
    <w:rsid w:val="00A2441A"/>
    <w:rsid w:val="00A2575E"/>
    <w:rsid w:val="00A335FF"/>
    <w:rsid w:val="00A34131"/>
    <w:rsid w:val="00A42CD0"/>
    <w:rsid w:val="00A50B20"/>
    <w:rsid w:val="00A60AD3"/>
    <w:rsid w:val="00A648AA"/>
    <w:rsid w:val="00A718E3"/>
    <w:rsid w:val="00A738D6"/>
    <w:rsid w:val="00AA11BA"/>
    <w:rsid w:val="00AA7DCB"/>
    <w:rsid w:val="00AC2EA8"/>
    <w:rsid w:val="00AC4F36"/>
    <w:rsid w:val="00AD2841"/>
    <w:rsid w:val="00B00B2A"/>
    <w:rsid w:val="00B03FE8"/>
    <w:rsid w:val="00B059F9"/>
    <w:rsid w:val="00B06905"/>
    <w:rsid w:val="00B13B8F"/>
    <w:rsid w:val="00B267FB"/>
    <w:rsid w:val="00B317F2"/>
    <w:rsid w:val="00B565C8"/>
    <w:rsid w:val="00B57934"/>
    <w:rsid w:val="00B602E1"/>
    <w:rsid w:val="00B662C9"/>
    <w:rsid w:val="00B76700"/>
    <w:rsid w:val="00B952F6"/>
    <w:rsid w:val="00B96C9D"/>
    <w:rsid w:val="00B97709"/>
    <w:rsid w:val="00BA0491"/>
    <w:rsid w:val="00BA4EB2"/>
    <w:rsid w:val="00BA5BA9"/>
    <w:rsid w:val="00BC05B2"/>
    <w:rsid w:val="00BC48F1"/>
    <w:rsid w:val="00BD0297"/>
    <w:rsid w:val="00BD4864"/>
    <w:rsid w:val="00BD530A"/>
    <w:rsid w:val="00BE4966"/>
    <w:rsid w:val="00BE7055"/>
    <w:rsid w:val="00BF3674"/>
    <w:rsid w:val="00BF447A"/>
    <w:rsid w:val="00C2282D"/>
    <w:rsid w:val="00C2454E"/>
    <w:rsid w:val="00C25F66"/>
    <w:rsid w:val="00C2760E"/>
    <w:rsid w:val="00C34F24"/>
    <w:rsid w:val="00C356E0"/>
    <w:rsid w:val="00C36C72"/>
    <w:rsid w:val="00C40A95"/>
    <w:rsid w:val="00C73BB9"/>
    <w:rsid w:val="00CB5892"/>
    <w:rsid w:val="00CB6611"/>
    <w:rsid w:val="00CC4A0C"/>
    <w:rsid w:val="00CD2683"/>
    <w:rsid w:val="00CD2CB6"/>
    <w:rsid w:val="00CE4252"/>
    <w:rsid w:val="00CF2FD3"/>
    <w:rsid w:val="00CF344A"/>
    <w:rsid w:val="00CF5D41"/>
    <w:rsid w:val="00CF708C"/>
    <w:rsid w:val="00D12606"/>
    <w:rsid w:val="00D211DE"/>
    <w:rsid w:val="00D2569A"/>
    <w:rsid w:val="00D45FC9"/>
    <w:rsid w:val="00D5676F"/>
    <w:rsid w:val="00D6281B"/>
    <w:rsid w:val="00D63E64"/>
    <w:rsid w:val="00D67B93"/>
    <w:rsid w:val="00D67FDF"/>
    <w:rsid w:val="00D74D20"/>
    <w:rsid w:val="00D91E26"/>
    <w:rsid w:val="00DB2F54"/>
    <w:rsid w:val="00DB6F1C"/>
    <w:rsid w:val="00DC2E71"/>
    <w:rsid w:val="00DC7067"/>
    <w:rsid w:val="00DD1083"/>
    <w:rsid w:val="00DF0290"/>
    <w:rsid w:val="00DF1F22"/>
    <w:rsid w:val="00DF2307"/>
    <w:rsid w:val="00DF285E"/>
    <w:rsid w:val="00E05385"/>
    <w:rsid w:val="00E069DF"/>
    <w:rsid w:val="00E078F8"/>
    <w:rsid w:val="00E22AE7"/>
    <w:rsid w:val="00E271DF"/>
    <w:rsid w:val="00E46678"/>
    <w:rsid w:val="00E47078"/>
    <w:rsid w:val="00E530DA"/>
    <w:rsid w:val="00E71BEF"/>
    <w:rsid w:val="00E741D1"/>
    <w:rsid w:val="00E84398"/>
    <w:rsid w:val="00E918D2"/>
    <w:rsid w:val="00E929B2"/>
    <w:rsid w:val="00E92F31"/>
    <w:rsid w:val="00E95389"/>
    <w:rsid w:val="00EA1B21"/>
    <w:rsid w:val="00EB2A3A"/>
    <w:rsid w:val="00EC6E0F"/>
    <w:rsid w:val="00ED1989"/>
    <w:rsid w:val="00ED2A52"/>
    <w:rsid w:val="00ED4FC7"/>
    <w:rsid w:val="00EE09A9"/>
    <w:rsid w:val="00F13939"/>
    <w:rsid w:val="00F20482"/>
    <w:rsid w:val="00F37C60"/>
    <w:rsid w:val="00F4110D"/>
    <w:rsid w:val="00F5191A"/>
    <w:rsid w:val="00F554D2"/>
    <w:rsid w:val="00F55C5E"/>
    <w:rsid w:val="00F65DE5"/>
    <w:rsid w:val="00F65E27"/>
    <w:rsid w:val="00F740A4"/>
    <w:rsid w:val="00F86C57"/>
    <w:rsid w:val="00F94CA8"/>
    <w:rsid w:val="00F96164"/>
    <w:rsid w:val="00FA070C"/>
    <w:rsid w:val="00FA0A10"/>
    <w:rsid w:val="00FA25C4"/>
    <w:rsid w:val="00FA455F"/>
    <w:rsid w:val="00FB0475"/>
    <w:rsid w:val="00FB39DE"/>
    <w:rsid w:val="00FB7708"/>
    <w:rsid w:val="00FC4483"/>
    <w:rsid w:val="00FC623E"/>
    <w:rsid w:val="00FD1773"/>
    <w:rsid w:val="00FD7FC4"/>
    <w:rsid w:val="00FE1B42"/>
    <w:rsid w:val="00FE5C5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5FC9"/>
    <w:pPr>
      <w:tabs>
        <w:tab w:val="center" w:pos="4320"/>
        <w:tab w:val="right" w:pos="8640"/>
      </w:tabs>
    </w:pPr>
  </w:style>
  <w:style w:type="character" w:customStyle="1" w:styleId="Char">
    <w:name w:val="تذييل صفحة Char"/>
    <w:basedOn w:val="a0"/>
    <w:link w:val="a3"/>
    <w:uiPriority w:val="99"/>
    <w:semiHidden/>
    <w:locked/>
    <w:rsid w:val="00206CBC"/>
    <w:rPr>
      <w:rFonts w:cs="Times New Roman"/>
      <w:sz w:val="24"/>
      <w:szCs w:val="24"/>
    </w:rPr>
  </w:style>
  <w:style w:type="character" w:styleId="a4">
    <w:name w:val="page number"/>
    <w:basedOn w:val="a0"/>
    <w:uiPriority w:val="99"/>
    <w:rsid w:val="00D45FC9"/>
    <w:rPr>
      <w:rFonts w:cs="Times New Roman"/>
    </w:rPr>
  </w:style>
  <w:style w:type="paragraph" w:styleId="a5">
    <w:name w:val="header"/>
    <w:basedOn w:val="a"/>
    <w:link w:val="Char0"/>
    <w:uiPriority w:val="99"/>
    <w:rsid w:val="00813EB1"/>
    <w:pPr>
      <w:tabs>
        <w:tab w:val="center" w:pos="4153"/>
        <w:tab w:val="right" w:pos="8306"/>
      </w:tabs>
    </w:pPr>
  </w:style>
  <w:style w:type="character" w:customStyle="1" w:styleId="Char0">
    <w:name w:val="رأس صفحة Char"/>
    <w:basedOn w:val="a0"/>
    <w:link w:val="a5"/>
    <w:uiPriority w:val="99"/>
    <w:locked/>
    <w:rsid w:val="00813EB1"/>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5234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1382</Words>
  <Characters>7883</Characters>
  <Application>Microsoft Office Word</Application>
  <DocSecurity>0</DocSecurity>
  <Lines>65</Lines>
  <Paragraphs>18</Paragraphs>
  <ScaleCrop>false</ScaleCrop>
  <Company>Hewlett-Packard</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alajenda</dc:creator>
  <cp:keywords/>
  <dc:description/>
  <cp:lastModifiedBy>hp</cp:lastModifiedBy>
  <cp:revision>14</cp:revision>
  <cp:lastPrinted>2010-03-27T17:05:00Z</cp:lastPrinted>
  <dcterms:created xsi:type="dcterms:W3CDTF">2010-04-16T19:49:00Z</dcterms:created>
  <dcterms:modified xsi:type="dcterms:W3CDTF">2003-01-14T22:34:00Z</dcterms:modified>
</cp:coreProperties>
</file>