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E6" w:rsidRPr="00BF71AA" w:rsidRDefault="00733E12" w:rsidP="00235B21">
      <w:pPr>
        <w:autoSpaceDE w:val="0"/>
        <w:autoSpaceDN w:val="0"/>
        <w:adjustRightInd w:val="0"/>
        <w:ind w:left="0" w:firstLine="720"/>
        <w:jc w:val="center"/>
        <w:rPr>
          <w:rFonts w:ascii="Arial-BoldMT" w:cs="Simplified Arabic"/>
          <w:b/>
          <w:bCs/>
          <w:sz w:val="40"/>
          <w:szCs w:val="40"/>
          <w:rtl/>
        </w:rPr>
      </w:pPr>
      <w:r w:rsidRPr="00BF71AA">
        <w:rPr>
          <w:rFonts w:ascii="Arial-BoldMT" w:cs="Simplified Arabic" w:hint="cs"/>
          <w:b/>
          <w:bCs/>
          <w:sz w:val="40"/>
          <w:szCs w:val="40"/>
          <w:rtl/>
        </w:rPr>
        <w:t>قاعدة</w:t>
      </w:r>
      <w:r w:rsidRPr="00BF71AA">
        <w:rPr>
          <w:rFonts w:ascii="Arial-BoldMT" w:cs="Simplified Arabic"/>
          <w:b/>
          <w:bCs/>
          <w:sz w:val="40"/>
          <w:szCs w:val="40"/>
        </w:rPr>
        <w:t xml:space="preserve"> </w:t>
      </w:r>
      <w:r w:rsidRPr="00BF71AA">
        <w:rPr>
          <w:rFonts w:ascii="Arial-BoldMT" w:cs="Simplified Arabic" w:hint="cs"/>
          <w:b/>
          <w:bCs/>
          <w:sz w:val="40"/>
          <w:szCs w:val="40"/>
          <w:rtl/>
        </w:rPr>
        <w:t>الغرر</w:t>
      </w:r>
      <w:r w:rsidRPr="00BF71AA">
        <w:rPr>
          <w:rFonts w:ascii="Arial-BoldMT" w:cs="Simplified Arabic"/>
          <w:b/>
          <w:bCs/>
          <w:sz w:val="40"/>
          <w:szCs w:val="40"/>
        </w:rPr>
        <w:t xml:space="preserve"> </w:t>
      </w:r>
      <w:r w:rsidRPr="00BF71AA">
        <w:rPr>
          <w:rFonts w:ascii="Arial-BoldMT" w:cs="Simplified Arabic" w:hint="cs"/>
          <w:b/>
          <w:bCs/>
          <w:sz w:val="40"/>
          <w:szCs w:val="40"/>
          <w:rtl/>
        </w:rPr>
        <w:t>في</w:t>
      </w:r>
      <w:r w:rsidRPr="00BF71AA">
        <w:rPr>
          <w:rFonts w:ascii="Arial-BoldMT" w:cs="Simplified Arabic"/>
          <w:b/>
          <w:bCs/>
          <w:sz w:val="40"/>
          <w:szCs w:val="40"/>
        </w:rPr>
        <w:t xml:space="preserve"> </w:t>
      </w:r>
      <w:r w:rsidRPr="00BF71AA">
        <w:rPr>
          <w:rFonts w:ascii="Arial-BoldMT" w:cs="Simplified Arabic" w:hint="cs"/>
          <w:b/>
          <w:bCs/>
          <w:sz w:val="40"/>
          <w:szCs w:val="40"/>
          <w:rtl/>
        </w:rPr>
        <w:t>الشريعة</w:t>
      </w:r>
      <w:r w:rsidRPr="00BF71AA">
        <w:rPr>
          <w:rFonts w:ascii="Arial-BoldMT" w:cs="Simplified Arabic"/>
          <w:b/>
          <w:bCs/>
          <w:sz w:val="40"/>
          <w:szCs w:val="40"/>
        </w:rPr>
        <w:t xml:space="preserve"> </w:t>
      </w:r>
      <w:r w:rsidRPr="00BF71AA">
        <w:rPr>
          <w:rFonts w:ascii="Arial-BoldMT" w:cs="Simplified Arabic" w:hint="cs"/>
          <w:b/>
          <w:bCs/>
          <w:sz w:val="40"/>
          <w:szCs w:val="40"/>
          <w:rtl/>
        </w:rPr>
        <w:t>وعلاقتها</w:t>
      </w:r>
      <w:r w:rsidRPr="00BF71AA">
        <w:rPr>
          <w:rFonts w:ascii="Arial-BoldMT" w:cs="Simplified Arabic"/>
          <w:b/>
          <w:bCs/>
          <w:sz w:val="40"/>
          <w:szCs w:val="40"/>
        </w:rPr>
        <w:t xml:space="preserve"> </w:t>
      </w:r>
      <w:r w:rsidRPr="00BF71AA">
        <w:rPr>
          <w:rFonts w:ascii="Arial-BoldMT" w:cs="Simplified Arabic" w:hint="cs"/>
          <w:b/>
          <w:bCs/>
          <w:sz w:val="40"/>
          <w:szCs w:val="40"/>
          <w:rtl/>
        </w:rPr>
        <w:t>بعقد</w:t>
      </w:r>
      <w:r w:rsidRPr="00BF71AA">
        <w:rPr>
          <w:rFonts w:ascii="Arial-BoldMT" w:cs="Simplified Arabic"/>
          <w:b/>
          <w:bCs/>
          <w:sz w:val="40"/>
          <w:szCs w:val="40"/>
        </w:rPr>
        <w:t xml:space="preserve"> </w:t>
      </w:r>
      <w:r w:rsidRPr="00BF71AA">
        <w:rPr>
          <w:rFonts w:ascii="Arial-BoldMT" w:cs="Simplified Arabic" w:hint="cs"/>
          <w:b/>
          <w:bCs/>
          <w:sz w:val="40"/>
          <w:szCs w:val="40"/>
          <w:rtl/>
        </w:rPr>
        <w:t>التأمين</w:t>
      </w:r>
    </w:p>
    <w:p w:rsidR="00C6754A" w:rsidRPr="00085175" w:rsidRDefault="00C6754A" w:rsidP="00235B21">
      <w:pPr>
        <w:autoSpaceDE w:val="0"/>
        <w:autoSpaceDN w:val="0"/>
        <w:adjustRightInd w:val="0"/>
        <w:ind w:left="0" w:firstLine="720"/>
        <w:jc w:val="center"/>
        <w:rPr>
          <w:rFonts w:ascii="Arial-BoldMT" w:cs="Simplified Arabic"/>
          <w:b/>
          <w:bCs/>
          <w:sz w:val="32"/>
          <w:rtl/>
        </w:rPr>
      </w:pPr>
    </w:p>
    <w:p w:rsidR="00C6754A" w:rsidRPr="00085175" w:rsidRDefault="00C6754A" w:rsidP="00BF71AA">
      <w:pPr>
        <w:pBdr>
          <w:top w:val="single" w:sz="4" w:space="1" w:color="auto"/>
          <w:left w:val="single" w:sz="4" w:space="4" w:color="auto"/>
          <w:bottom w:val="single" w:sz="4" w:space="1" w:color="auto"/>
          <w:right w:val="single" w:sz="4" w:space="4" w:color="auto"/>
        </w:pBdr>
        <w:autoSpaceDE w:val="0"/>
        <w:autoSpaceDN w:val="0"/>
        <w:adjustRightInd w:val="0"/>
        <w:ind w:left="0" w:firstLine="720"/>
        <w:jc w:val="center"/>
        <w:rPr>
          <w:rFonts w:ascii="Arial-BoldMT" w:cs="Simplified Arabic"/>
          <w:b/>
          <w:bCs/>
          <w:sz w:val="32"/>
          <w:rtl/>
        </w:rPr>
      </w:pPr>
      <w:r w:rsidRPr="00085175">
        <w:rPr>
          <w:rFonts w:ascii="Arial-BoldMT" w:cs="Simplified Arabic" w:hint="cs"/>
          <w:b/>
          <w:bCs/>
          <w:sz w:val="32"/>
          <w:rtl/>
        </w:rPr>
        <w:t>الدكتور الشيخ علاء الدين زعتري</w:t>
      </w:r>
    </w:p>
    <w:p w:rsidR="00C6754A" w:rsidRPr="00085175" w:rsidRDefault="00C6754A" w:rsidP="00BF71AA">
      <w:pPr>
        <w:pBdr>
          <w:top w:val="single" w:sz="4" w:space="1" w:color="auto"/>
          <w:left w:val="single" w:sz="4" w:space="4" w:color="auto"/>
          <w:bottom w:val="single" w:sz="4" w:space="1" w:color="auto"/>
          <w:right w:val="single" w:sz="4" w:space="4" w:color="auto"/>
        </w:pBdr>
        <w:autoSpaceDE w:val="0"/>
        <w:autoSpaceDN w:val="0"/>
        <w:adjustRightInd w:val="0"/>
        <w:ind w:left="0" w:firstLine="720"/>
        <w:jc w:val="center"/>
        <w:rPr>
          <w:rFonts w:ascii="Arial-BoldMT" w:cs="Simplified Arabic"/>
          <w:b/>
          <w:bCs/>
          <w:sz w:val="32"/>
          <w:rtl/>
        </w:rPr>
      </w:pPr>
      <w:r w:rsidRPr="00085175">
        <w:rPr>
          <w:rFonts w:ascii="Arial-BoldMT" w:cs="Simplified Arabic" w:hint="cs"/>
          <w:b/>
          <w:bCs/>
          <w:sz w:val="32"/>
          <w:rtl/>
        </w:rPr>
        <w:t>أمين الفتوى؛ إدارة الإفتاء العام</w:t>
      </w:r>
    </w:p>
    <w:p w:rsidR="00C6754A" w:rsidRPr="00085175" w:rsidRDefault="00C6754A" w:rsidP="00BF71AA">
      <w:pPr>
        <w:pBdr>
          <w:top w:val="single" w:sz="4" w:space="1" w:color="auto"/>
          <w:left w:val="single" w:sz="4" w:space="4" w:color="auto"/>
          <w:bottom w:val="single" w:sz="4" w:space="1" w:color="auto"/>
          <w:right w:val="single" w:sz="4" w:space="4" w:color="auto"/>
        </w:pBdr>
        <w:autoSpaceDE w:val="0"/>
        <w:autoSpaceDN w:val="0"/>
        <w:adjustRightInd w:val="0"/>
        <w:ind w:left="0" w:firstLine="720"/>
        <w:jc w:val="center"/>
        <w:rPr>
          <w:rFonts w:ascii="Arial-BoldMT" w:cs="Simplified Arabic"/>
          <w:b/>
          <w:bCs/>
          <w:sz w:val="32"/>
          <w:rtl/>
        </w:rPr>
      </w:pPr>
      <w:r w:rsidRPr="00085175">
        <w:rPr>
          <w:rFonts w:ascii="Arial-BoldMT" w:cs="Simplified Arabic" w:hint="cs"/>
          <w:b/>
          <w:bCs/>
          <w:sz w:val="32"/>
          <w:rtl/>
        </w:rPr>
        <w:t>عضو الهيئة الاستشارية الشرعية لمجلس النقد والتسليف</w:t>
      </w:r>
    </w:p>
    <w:p w:rsidR="00C6754A" w:rsidRPr="00085175" w:rsidRDefault="00C6754A" w:rsidP="00BF71AA">
      <w:pPr>
        <w:pBdr>
          <w:top w:val="single" w:sz="4" w:space="1" w:color="auto"/>
          <w:left w:val="single" w:sz="4" w:space="4" w:color="auto"/>
          <w:bottom w:val="single" w:sz="4" w:space="1" w:color="auto"/>
          <w:right w:val="single" w:sz="4" w:space="4" w:color="auto"/>
        </w:pBdr>
        <w:autoSpaceDE w:val="0"/>
        <w:autoSpaceDN w:val="0"/>
        <w:adjustRightInd w:val="0"/>
        <w:ind w:left="0" w:firstLine="720"/>
        <w:jc w:val="center"/>
        <w:rPr>
          <w:rFonts w:ascii="Arial-BoldMT" w:cs="Simplified Arabic"/>
          <w:b/>
          <w:bCs/>
          <w:sz w:val="32"/>
          <w:rtl/>
        </w:rPr>
      </w:pPr>
      <w:r w:rsidRPr="00085175">
        <w:rPr>
          <w:rFonts w:ascii="Arial-BoldMT" w:cs="Simplified Arabic" w:hint="cs"/>
          <w:b/>
          <w:bCs/>
          <w:sz w:val="32"/>
          <w:rtl/>
        </w:rPr>
        <w:t>العضو التنفيذي لهيئة الرقابة الشرعية لشركة العقيلة للتأمين التكافلي</w:t>
      </w:r>
    </w:p>
    <w:p w:rsidR="00C6754A" w:rsidRPr="00085175" w:rsidRDefault="00C6754A" w:rsidP="00235B21">
      <w:pPr>
        <w:autoSpaceDE w:val="0"/>
        <w:autoSpaceDN w:val="0"/>
        <w:adjustRightInd w:val="0"/>
        <w:ind w:left="0" w:firstLine="720"/>
        <w:jc w:val="both"/>
        <w:rPr>
          <w:rFonts w:ascii="Arial-BoldMT" w:cs="Simplified Arabic"/>
          <w:sz w:val="32"/>
          <w:rtl/>
        </w:rPr>
      </w:pPr>
    </w:p>
    <w:p w:rsidR="00415509" w:rsidRPr="00085175" w:rsidRDefault="00415509" w:rsidP="00415509">
      <w:pPr>
        <w:spacing w:line="232" w:lineRule="auto"/>
        <w:ind w:firstLine="510"/>
        <w:jc w:val="both"/>
        <w:rPr>
          <w:rFonts w:cs="Simplified Arabic"/>
          <w:snapToGrid w:val="0"/>
          <w:sz w:val="32"/>
          <w:rtl/>
        </w:rPr>
      </w:pPr>
      <w:r w:rsidRPr="00085175">
        <w:rPr>
          <w:rFonts w:cs="Simplified Arabic" w:hint="cs"/>
          <w:b/>
          <w:bCs/>
          <w:snapToGrid w:val="0"/>
          <w:sz w:val="32"/>
          <w:rtl/>
        </w:rPr>
        <w:t xml:space="preserve">تعريف الغرر </w:t>
      </w:r>
      <w:r w:rsidRPr="00085175">
        <w:rPr>
          <w:rFonts w:cs="Simplified Arabic" w:hint="cs"/>
          <w:snapToGrid w:val="0"/>
          <w:sz w:val="32"/>
          <w:rtl/>
        </w:rPr>
        <w:t>في اللغة</w:t>
      </w:r>
      <w:r w:rsidRPr="00085175">
        <w:rPr>
          <w:rFonts w:cs="Simplified Arabic" w:hint="cs"/>
          <w:sz w:val="32"/>
          <w:vertAlign w:val="superscript"/>
          <w:rtl/>
        </w:rPr>
        <w:t>(</w:t>
      </w:r>
      <w:r w:rsidRPr="00085175">
        <w:rPr>
          <w:rFonts w:cs="Simplified Arabic"/>
          <w:sz w:val="32"/>
          <w:vertAlign w:val="superscript"/>
          <w:rtl/>
        </w:rPr>
        <w:footnoteReference w:id="2"/>
      </w:r>
      <w:r w:rsidRPr="00085175">
        <w:rPr>
          <w:rFonts w:cs="Simplified Arabic" w:hint="cs"/>
          <w:sz w:val="32"/>
          <w:vertAlign w:val="superscript"/>
          <w:rtl/>
        </w:rPr>
        <w:t>)</w:t>
      </w:r>
      <w:r w:rsidRPr="00085175">
        <w:rPr>
          <w:rFonts w:cs="Simplified Arabic" w:hint="cs"/>
          <w:snapToGrid w:val="0"/>
          <w:sz w:val="32"/>
          <w:rtl/>
        </w:rPr>
        <w:t xml:space="preserve"> اسم مصدر من التغرير، وهو: الخطر، والخدعة، وتعريض المرء نفسه أو ماله للهلكة، وبيع الغرر: أن يكون على غير عهدة ولا ثقة</w:t>
      </w:r>
      <w:r w:rsidRPr="00085175">
        <w:rPr>
          <w:rFonts w:cs="Simplified Arabic" w:hint="cs"/>
          <w:sz w:val="32"/>
          <w:vertAlign w:val="superscript"/>
          <w:rtl/>
        </w:rPr>
        <w:t>(</w:t>
      </w:r>
      <w:r w:rsidRPr="00085175">
        <w:rPr>
          <w:rFonts w:cs="Simplified Arabic"/>
          <w:sz w:val="32"/>
          <w:vertAlign w:val="superscript"/>
          <w:rtl/>
        </w:rPr>
        <w:footnoteReference w:id="3"/>
      </w:r>
      <w:r w:rsidRPr="00085175">
        <w:rPr>
          <w:rFonts w:cs="Simplified Arabic" w:hint="cs"/>
          <w:sz w:val="32"/>
          <w:vertAlign w:val="superscript"/>
          <w:rtl/>
        </w:rPr>
        <w:t>)</w:t>
      </w:r>
      <w:r w:rsidRPr="00085175">
        <w:rPr>
          <w:rFonts w:cs="Simplified Arabic" w:hint="cs"/>
          <w:snapToGrid w:val="0"/>
          <w:sz w:val="32"/>
          <w:rtl/>
        </w:rPr>
        <w:t>.</w:t>
      </w:r>
    </w:p>
    <w:p w:rsidR="00235B21" w:rsidRPr="00085175" w:rsidRDefault="00235B21" w:rsidP="00235B21">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t xml:space="preserve">والغرر اصطلاحاً: </w:t>
      </w:r>
    </w:p>
    <w:p w:rsidR="00235B21" w:rsidRPr="00085175" w:rsidRDefault="00235B21" w:rsidP="00235B21">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t>عرَّفه السرخسي: بأنه [ما يكون مستور العاقبة]</w:t>
      </w:r>
      <w:r w:rsidRPr="00085175">
        <w:rPr>
          <w:rFonts w:cs="Simplified Arabic"/>
          <w:noProof/>
          <w:sz w:val="32"/>
          <w:vertAlign w:val="superscript"/>
          <w:rtl/>
          <w:lang w:eastAsia="ar-SA"/>
        </w:rPr>
        <w:t xml:space="preserve"> (</w:t>
      </w:r>
      <w:r w:rsidRPr="00085175">
        <w:rPr>
          <w:rFonts w:cs="Simplified Arabic"/>
          <w:noProof/>
          <w:sz w:val="32"/>
          <w:vertAlign w:val="superscript"/>
          <w:rtl/>
          <w:lang w:eastAsia="ar-SA"/>
        </w:rPr>
        <w:footnoteReference w:id="4"/>
      </w:r>
      <w:r w:rsidRPr="00085175">
        <w:rPr>
          <w:rFonts w:cs="Simplified Arabic"/>
          <w:noProof/>
          <w:sz w:val="32"/>
          <w:vertAlign w:val="superscript"/>
          <w:rtl/>
          <w:lang w:eastAsia="ar-SA"/>
        </w:rPr>
        <w:t>)</w:t>
      </w:r>
      <w:r w:rsidRPr="00085175">
        <w:rPr>
          <w:rFonts w:ascii="Arial-BoldMT" w:cs="Simplified Arabic" w:hint="cs"/>
          <w:sz w:val="32"/>
          <w:rtl/>
        </w:rPr>
        <w:t>.</w:t>
      </w:r>
    </w:p>
    <w:p w:rsidR="00235B21" w:rsidRPr="00085175" w:rsidRDefault="00235B21" w:rsidP="00235B21">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t>وعرَّفه القرافي: بأنه [الذي لا يُدرى هل يحصل أم لا؟]</w:t>
      </w:r>
      <w:r w:rsidRPr="00085175">
        <w:rPr>
          <w:rFonts w:cs="Simplified Arabic"/>
          <w:noProof/>
          <w:sz w:val="32"/>
          <w:vertAlign w:val="superscript"/>
          <w:rtl/>
          <w:lang w:eastAsia="ar-SA"/>
        </w:rPr>
        <w:t>(</w:t>
      </w:r>
      <w:r w:rsidRPr="00085175">
        <w:rPr>
          <w:rFonts w:cs="Simplified Arabic"/>
          <w:noProof/>
          <w:sz w:val="32"/>
          <w:vertAlign w:val="superscript"/>
          <w:rtl/>
          <w:lang w:eastAsia="ar-SA"/>
        </w:rPr>
        <w:footnoteReference w:id="5"/>
      </w:r>
      <w:r w:rsidRPr="00085175">
        <w:rPr>
          <w:rFonts w:cs="Simplified Arabic"/>
          <w:noProof/>
          <w:sz w:val="32"/>
          <w:vertAlign w:val="superscript"/>
          <w:rtl/>
          <w:lang w:eastAsia="ar-SA"/>
        </w:rPr>
        <w:t>)</w:t>
      </w:r>
      <w:r w:rsidRPr="00085175">
        <w:rPr>
          <w:rFonts w:ascii="Arial-BoldMT" w:cs="Simplified Arabic" w:hint="cs"/>
          <w:sz w:val="32"/>
          <w:rtl/>
        </w:rPr>
        <w:t>.</w:t>
      </w:r>
    </w:p>
    <w:p w:rsidR="00235B21" w:rsidRPr="00085175" w:rsidRDefault="00235B21" w:rsidP="00235B21">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t>وعرَّفه السبكي: بأنه [ما انطوى عليه أمره، وخفي عليه عاقبته]</w:t>
      </w:r>
      <w:r w:rsidRPr="00085175">
        <w:rPr>
          <w:rFonts w:cs="Simplified Arabic"/>
          <w:noProof/>
          <w:sz w:val="32"/>
          <w:vertAlign w:val="superscript"/>
          <w:rtl/>
          <w:lang w:eastAsia="ar-SA"/>
        </w:rPr>
        <w:t xml:space="preserve"> (</w:t>
      </w:r>
      <w:r w:rsidRPr="00085175">
        <w:rPr>
          <w:rFonts w:cs="Simplified Arabic"/>
          <w:noProof/>
          <w:sz w:val="32"/>
          <w:vertAlign w:val="superscript"/>
          <w:rtl/>
          <w:lang w:eastAsia="ar-SA"/>
        </w:rPr>
        <w:footnoteReference w:id="6"/>
      </w:r>
      <w:r w:rsidRPr="00085175">
        <w:rPr>
          <w:rFonts w:cs="Simplified Arabic"/>
          <w:noProof/>
          <w:sz w:val="32"/>
          <w:vertAlign w:val="superscript"/>
          <w:rtl/>
          <w:lang w:eastAsia="ar-SA"/>
        </w:rPr>
        <w:t>)</w:t>
      </w:r>
      <w:r w:rsidRPr="00085175">
        <w:rPr>
          <w:rFonts w:ascii="Arial-BoldMT" w:cs="Simplified Arabic" w:hint="cs"/>
          <w:sz w:val="32"/>
          <w:rtl/>
        </w:rPr>
        <w:t>.</w:t>
      </w:r>
    </w:p>
    <w:p w:rsidR="00235B21" w:rsidRPr="00085175" w:rsidRDefault="00235B21" w:rsidP="00235B21">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t>وعرَّفه ابن تيمية: بأنه [المجهول العاقبة]</w:t>
      </w:r>
      <w:r w:rsidRPr="00085175">
        <w:rPr>
          <w:rFonts w:cs="Simplified Arabic"/>
          <w:noProof/>
          <w:sz w:val="32"/>
          <w:vertAlign w:val="superscript"/>
          <w:rtl/>
          <w:lang w:eastAsia="ar-SA"/>
        </w:rPr>
        <w:t xml:space="preserve"> (</w:t>
      </w:r>
      <w:r w:rsidRPr="00085175">
        <w:rPr>
          <w:rFonts w:cs="Simplified Arabic"/>
          <w:noProof/>
          <w:sz w:val="32"/>
          <w:vertAlign w:val="superscript"/>
          <w:rtl/>
          <w:lang w:eastAsia="ar-SA"/>
        </w:rPr>
        <w:footnoteReference w:id="7"/>
      </w:r>
      <w:r w:rsidRPr="00085175">
        <w:rPr>
          <w:rFonts w:cs="Simplified Arabic"/>
          <w:noProof/>
          <w:sz w:val="32"/>
          <w:vertAlign w:val="superscript"/>
          <w:rtl/>
          <w:lang w:eastAsia="ar-SA"/>
        </w:rPr>
        <w:t>)</w:t>
      </w:r>
      <w:r w:rsidRPr="00085175">
        <w:rPr>
          <w:rFonts w:ascii="Arial-BoldMT" w:cs="Simplified Arabic" w:hint="cs"/>
          <w:sz w:val="32"/>
          <w:rtl/>
        </w:rPr>
        <w:t>.</w:t>
      </w:r>
    </w:p>
    <w:p w:rsidR="00235B21" w:rsidRPr="00085175" w:rsidRDefault="00235B21" w:rsidP="00235B21">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t>ويُلاحَظ أن التعريفات متقاربة، فالغرر هو أن يدخل المرء في معاملة يجهل عاقبتها، ويكون العقد عندها دائراً بين احتمال الربح أو الخسارة، والغُنْم أو الغُرْم، بمعنى أنه يوجد طرفان، إذا غَنِم أحدهما غَرِم الآخر.</w:t>
      </w:r>
    </w:p>
    <w:p w:rsidR="00235B21" w:rsidRPr="00085175" w:rsidRDefault="00235B21" w:rsidP="00934AB4">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lastRenderedPageBreak/>
        <w:t xml:space="preserve">والغرر والميسر متشابهان في النتيجة، </w:t>
      </w:r>
      <w:r w:rsidR="00934AB4" w:rsidRPr="00085175">
        <w:rPr>
          <w:rFonts w:cs="Simplified Arabic" w:hint="cs"/>
          <w:sz w:val="32"/>
          <w:rtl/>
        </w:rPr>
        <w:t>ومن القواعد الفقهية أنه (إذا دار الأمر بين غنم وغرم فهو مَيْسِرٌ)</w:t>
      </w:r>
      <w:r w:rsidR="00934AB4" w:rsidRPr="00085175">
        <w:rPr>
          <w:rFonts w:cs="Simplified Arabic" w:hint="cs"/>
          <w:noProof/>
          <w:sz w:val="32"/>
          <w:vertAlign w:val="superscript"/>
          <w:rtl/>
        </w:rPr>
        <w:t>(</w:t>
      </w:r>
      <w:r w:rsidR="00934AB4" w:rsidRPr="00085175">
        <w:rPr>
          <w:rFonts w:cs="Simplified Arabic"/>
          <w:noProof/>
          <w:sz w:val="32"/>
          <w:vertAlign w:val="superscript"/>
          <w:rtl/>
        </w:rPr>
        <w:footnoteReference w:id="8"/>
      </w:r>
      <w:r w:rsidR="00934AB4" w:rsidRPr="00085175">
        <w:rPr>
          <w:rFonts w:cs="Simplified Arabic" w:hint="cs"/>
          <w:noProof/>
          <w:sz w:val="32"/>
          <w:vertAlign w:val="superscript"/>
          <w:rtl/>
        </w:rPr>
        <w:t>)</w:t>
      </w:r>
      <w:r w:rsidR="00934AB4" w:rsidRPr="00085175">
        <w:rPr>
          <w:rFonts w:cs="Simplified Arabic" w:hint="cs"/>
          <w:noProof/>
          <w:sz w:val="32"/>
          <w:rtl/>
        </w:rPr>
        <w:t>،</w:t>
      </w:r>
      <w:r w:rsidR="00934AB4" w:rsidRPr="00085175">
        <w:rPr>
          <w:rFonts w:cs="Simplified Arabic" w:hint="cs"/>
          <w:sz w:val="32"/>
          <w:rtl/>
        </w:rPr>
        <w:t xml:space="preserve"> </w:t>
      </w:r>
      <w:r w:rsidRPr="00085175">
        <w:rPr>
          <w:rFonts w:ascii="Arial-BoldMT" w:cs="Simplified Arabic" w:hint="cs"/>
          <w:sz w:val="32"/>
          <w:rtl/>
        </w:rPr>
        <w:t>والفرق بينهما:</w:t>
      </w:r>
    </w:p>
    <w:p w:rsidR="00235B21" w:rsidRPr="00085175" w:rsidRDefault="00235B21" w:rsidP="00235B21">
      <w:pPr>
        <w:autoSpaceDE w:val="0"/>
        <w:autoSpaceDN w:val="0"/>
        <w:adjustRightInd w:val="0"/>
        <w:ind w:left="0" w:firstLine="720"/>
        <w:jc w:val="both"/>
        <w:rPr>
          <w:rFonts w:ascii="Arial-BoldMT" w:cs="Simplified Arabic"/>
          <w:sz w:val="32"/>
          <w:rtl/>
        </w:rPr>
      </w:pPr>
      <w:r w:rsidRPr="00085175">
        <w:rPr>
          <w:rFonts w:ascii="Arial-BoldMT" w:cs="Simplified Arabic" w:hint="cs"/>
          <w:sz w:val="32"/>
          <w:rtl/>
        </w:rPr>
        <w:t>أن الميسر يكون في اللَّعب والمغالبات، بينما يكون الغرر في المبايعات.</w:t>
      </w:r>
    </w:p>
    <w:p w:rsidR="00934AB4" w:rsidRPr="00085175" w:rsidRDefault="00934AB4" w:rsidP="000D0C2C">
      <w:pPr>
        <w:spacing w:before="20" w:line="232" w:lineRule="auto"/>
        <w:ind w:firstLine="510"/>
        <w:jc w:val="both"/>
        <w:rPr>
          <w:rFonts w:cs="Simplified Arabic"/>
          <w:sz w:val="32"/>
          <w:rtl/>
        </w:rPr>
      </w:pPr>
      <w:r w:rsidRPr="00D9716B">
        <w:rPr>
          <w:rFonts w:cs="Simplified Arabic" w:hint="cs"/>
          <w:b/>
          <w:bCs/>
          <w:sz w:val="32"/>
          <w:rtl/>
        </w:rPr>
        <w:t>و</w:t>
      </w:r>
      <w:r w:rsidR="000D0C2C" w:rsidRPr="00D9716B">
        <w:rPr>
          <w:rFonts w:cs="Simplified Arabic" w:hint="cs"/>
          <w:b/>
          <w:bCs/>
          <w:sz w:val="32"/>
          <w:rtl/>
        </w:rPr>
        <w:t>من قرار المجمع الفقهي الإسلامي</w:t>
      </w:r>
      <w:r w:rsidR="000D0C2C" w:rsidRPr="00085175">
        <w:rPr>
          <w:rFonts w:cs="Simplified Arabic" w:hint="cs"/>
          <w:noProof/>
          <w:sz w:val="32"/>
          <w:vertAlign w:val="superscript"/>
          <w:rtl/>
        </w:rPr>
        <w:t>(</w:t>
      </w:r>
      <w:r w:rsidR="000D0C2C" w:rsidRPr="00085175">
        <w:rPr>
          <w:rFonts w:cs="Simplified Arabic"/>
          <w:noProof/>
          <w:sz w:val="32"/>
          <w:vertAlign w:val="superscript"/>
          <w:rtl/>
        </w:rPr>
        <w:footnoteReference w:id="9"/>
      </w:r>
      <w:r w:rsidR="000D0C2C" w:rsidRPr="00085175">
        <w:rPr>
          <w:rFonts w:cs="Simplified Arabic" w:hint="cs"/>
          <w:noProof/>
          <w:sz w:val="32"/>
          <w:vertAlign w:val="superscript"/>
          <w:rtl/>
        </w:rPr>
        <w:t>)</w:t>
      </w:r>
      <w:r w:rsidR="000D0C2C" w:rsidRPr="00085175">
        <w:rPr>
          <w:rFonts w:cs="Simplified Arabic" w:hint="cs"/>
          <w:sz w:val="32"/>
          <w:rtl/>
        </w:rPr>
        <w:t>: [</w:t>
      </w:r>
      <w:r w:rsidRPr="00085175">
        <w:rPr>
          <w:rFonts w:cs="Simplified Arabic" w:hint="cs"/>
          <w:sz w:val="32"/>
          <w:rtl/>
        </w:rPr>
        <w:t>عقد التأمين التجاري من عقود المعاوضات المالية الاحتمالية المشتملة على الغرر الفاحش؛ لأن المستأمن لا يستطيع أن يعرف وقت العقد: مقدار ما يعطي، أو يأخذ، فقد يدفع قسطاً، أو قسطين، ثم تقع الكارثة فيستحق ما التزم به المؤمِن، وقد لا تقع الكارثة أصلاً، فيدفع جميع الأقساط، ولا يأخذ شيئاً، وكذلك المؤمِن لا يستطيع أن يحدد ما يعطي ويأخذ بالنسبة لكل عقد بمفرده</w:t>
      </w:r>
      <w:r w:rsidR="000D0C2C" w:rsidRPr="00085175">
        <w:rPr>
          <w:rFonts w:cs="Simplified Arabic" w:hint="cs"/>
          <w:sz w:val="32"/>
          <w:rtl/>
        </w:rPr>
        <w:t>]</w:t>
      </w:r>
      <w:r w:rsidRPr="00085175">
        <w:rPr>
          <w:rFonts w:cs="Simplified Arabic" w:hint="cs"/>
          <w:sz w:val="32"/>
          <w:rtl/>
        </w:rPr>
        <w:t xml:space="preserve">. </w:t>
      </w:r>
    </w:p>
    <w:p w:rsidR="00D9716B" w:rsidRPr="002725EC" w:rsidRDefault="00D9716B" w:rsidP="002725EC">
      <w:pPr>
        <w:autoSpaceDE w:val="0"/>
        <w:autoSpaceDN w:val="0"/>
        <w:adjustRightInd w:val="0"/>
        <w:ind w:left="0" w:firstLine="720"/>
        <w:jc w:val="both"/>
        <w:rPr>
          <w:rFonts w:cs="Simplified Arabic"/>
          <w:sz w:val="32"/>
        </w:rPr>
      </w:pPr>
      <w:r w:rsidRPr="002725EC">
        <w:rPr>
          <w:rFonts w:ascii="Arial-BoldMT" w:cs="Simplified Arabic" w:hint="cs"/>
          <w:b/>
          <w:bCs/>
          <w:sz w:val="32"/>
          <w:highlight w:val="yellow"/>
          <w:rtl/>
          <w:lang w:bidi="ar-BH"/>
        </w:rPr>
        <w:t xml:space="preserve">ومن </w:t>
      </w:r>
      <w:r w:rsidRPr="002725EC">
        <w:rPr>
          <w:rFonts w:ascii="Arial-BoldMT" w:cs="Simplified Arabic"/>
          <w:b/>
          <w:bCs/>
          <w:sz w:val="32"/>
          <w:rtl/>
          <w:lang w:bidi="ar-BH"/>
        </w:rPr>
        <w:t>تعريف التأمين الإسلامي وتمييزه عن التأمين التقليدي</w:t>
      </w:r>
      <w:r w:rsidRPr="002725EC">
        <w:rPr>
          <w:rFonts w:ascii="Arial-BoldMT" w:cs="Simplified Arabic" w:hint="cs"/>
          <w:b/>
          <w:bCs/>
          <w:sz w:val="32"/>
          <w:highlight w:val="yellow"/>
          <w:rtl/>
          <w:lang w:bidi="ar-BH"/>
        </w:rPr>
        <w:t xml:space="preserve"> لدى هيئة المحاسبة والمراجعة للمؤسسات المالية الإسلامية: </w:t>
      </w:r>
      <w:r w:rsidRPr="002725EC">
        <w:rPr>
          <w:rFonts w:cs="Simplified Arabic"/>
          <w:sz w:val="32"/>
          <w:u w:val="single"/>
          <w:rtl/>
        </w:rPr>
        <w:t>التأمين الإسلامي</w:t>
      </w:r>
      <w:r w:rsidRPr="002725EC">
        <w:rPr>
          <w:rFonts w:cs="Simplified Arabic"/>
          <w:sz w:val="32"/>
          <w:rtl/>
        </w:rPr>
        <w:t xml:space="preserve"> هو اتفاق أشخاص يتعرضون لأخطار معينة على تلافي الأضرار الناشئة عن هذه الأخطار، وذلك بدفع اشت</w:t>
      </w:r>
      <w:r w:rsidR="002725EC">
        <w:rPr>
          <w:rFonts w:cs="Simplified Arabic"/>
          <w:sz w:val="32"/>
          <w:highlight w:val="yellow"/>
          <w:rtl/>
        </w:rPr>
        <w:t>راكات على أساس الالتزام بالتبرع</w:t>
      </w:r>
      <w:r w:rsidRPr="002725EC">
        <w:rPr>
          <w:rFonts w:cs="Simplified Arabic"/>
          <w:sz w:val="32"/>
          <w:rtl/>
        </w:rPr>
        <w:t>، ويتكوَّن من ذلك صندوق تأمين له الشخصية الاعتبارية، والذمة المالية المستقلة، يتم منه التعويض عن الأضرار التي تلحق أحد المشتركين. ويتولى إدارة هذا الصندوق هيئة مختارة من حملة الوثائق، أو تديره شركة مساهمة بأجر تقوم بإدارة أعمال التأمين واستثمار موجودات الصندوق.</w:t>
      </w:r>
    </w:p>
    <w:p w:rsidR="00D9716B" w:rsidRDefault="00D9716B" w:rsidP="00D9716B">
      <w:pPr>
        <w:autoSpaceDE w:val="0"/>
        <w:autoSpaceDN w:val="0"/>
        <w:adjustRightInd w:val="0"/>
        <w:ind w:left="0" w:firstLine="720"/>
        <w:jc w:val="both"/>
        <w:rPr>
          <w:rFonts w:cs="Simplified Arabic"/>
          <w:sz w:val="32"/>
          <w:rtl/>
        </w:rPr>
      </w:pPr>
      <w:r w:rsidRPr="002725EC">
        <w:rPr>
          <w:rFonts w:cs="Simplified Arabic"/>
          <w:sz w:val="32"/>
          <w:rtl/>
        </w:rPr>
        <w:t xml:space="preserve">وأما </w:t>
      </w:r>
      <w:r w:rsidRPr="002725EC">
        <w:rPr>
          <w:rFonts w:cs="Simplified Arabic"/>
          <w:sz w:val="32"/>
          <w:u w:val="single"/>
          <w:rtl/>
        </w:rPr>
        <w:t>التأمين التقليدي</w:t>
      </w:r>
      <w:r w:rsidRPr="002725EC">
        <w:rPr>
          <w:rFonts w:cs="Simplified Arabic"/>
          <w:sz w:val="32"/>
          <w:rtl/>
        </w:rPr>
        <w:t xml:space="preserve"> فهو عقد معاوضة مالية يستهدف الربح من التأمين نفسه، وتطبق عليه أحكام المعاوضات المالية التي يؤثر فيها الغرر</w:t>
      </w:r>
      <w:r w:rsidRPr="002725EC">
        <w:rPr>
          <w:rFonts w:cs="Simplified Arabic" w:hint="cs"/>
          <w:sz w:val="32"/>
          <w:highlight w:val="yellow"/>
          <w:rtl/>
        </w:rPr>
        <w:t>.</w:t>
      </w:r>
    </w:p>
    <w:p w:rsidR="00235B21" w:rsidRPr="00085175" w:rsidRDefault="00415509" w:rsidP="00D9716B">
      <w:pPr>
        <w:autoSpaceDE w:val="0"/>
        <w:autoSpaceDN w:val="0"/>
        <w:adjustRightInd w:val="0"/>
        <w:ind w:left="0" w:firstLine="720"/>
        <w:jc w:val="both"/>
        <w:rPr>
          <w:rFonts w:cs="Simplified Arabic"/>
          <w:snapToGrid w:val="0"/>
          <w:sz w:val="32"/>
          <w:rtl/>
        </w:rPr>
      </w:pPr>
      <w:r w:rsidRPr="00085175">
        <w:rPr>
          <w:rFonts w:cs="Simplified Arabic" w:hint="cs"/>
          <w:b/>
          <w:bCs/>
          <w:snapToGrid w:val="0"/>
          <w:sz w:val="32"/>
          <w:rtl/>
        </w:rPr>
        <w:lastRenderedPageBreak/>
        <w:t>الحكم التكليفي:</w:t>
      </w:r>
      <w:r w:rsidRPr="00085175">
        <w:rPr>
          <w:rFonts w:cs="Simplified Arabic" w:hint="cs"/>
          <w:snapToGrid w:val="0"/>
          <w:sz w:val="32"/>
          <w:rtl/>
        </w:rPr>
        <w:t xml:space="preserve"> إن الغرر الذي يتضمن خديعة أو تدليساً حرام ومنهي عنه، و</w:t>
      </w:r>
      <w:r w:rsidR="00235B21" w:rsidRPr="00085175">
        <w:rPr>
          <w:rFonts w:ascii="Arial-BoldMT" w:cs="Simplified Arabic" w:hint="cs"/>
          <w:sz w:val="32"/>
          <w:rtl/>
        </w:rPr>
        <w:t xml:space="preserve">الأصل في الغرر التحريم، وعقد فيه غرر يُعد باطلاً، وذلك لحديث </w:t>
      </w:r>
      <w:r w:rsidR="00C6754A" w:rsidRPr="00085175">
        <w:rPr>
          <w:rFonts w:cs="Simplified Arabic" w:hint="cs"/>
          <w:b/>
          <w:bCs/>
          <w:snapToGrid w:val="0"/>
          <w:sz w:val="32"/>
          <w:rtl/>
        </w:rPr>
        <w:t>رَسُولِ</w:t>
      </w:r>
      <w:r w:rsidR="00235B21" w:rsidRPr="00085175">
        <w:rPr>
          <w:rFonts w:cs="Simplified Arabic" w:hint="cs"/>
          <w:b/>
          <w:bCs/>
          <w:snapToGrid w:val="0"/>
          <w:sz w:val="32"/>
          <w:rtl/>
        </w:rPr>
        <w:t xml:space="preserve"> اللَّهِ </w:t>
      </w:r>
      <w:r w:rsidR="00235B21" w:rsidRPr="00085175">
        <w:rPr>
          <w:rFonts w:cs="Simplified Arabic"/>
          <w:b/>
          <w:bCs/>
          <w:snapToGrid w:val="0"/>
          <w:sz w:val="32"/>
        </w:rPr>
        <w:sym w:font="AGA Arabesque" w:char="0072"/>
      </w:r>
      <w:r w:rsidR="00235B21" w:rsidRPr="00085175">
        <w:rPr>
          <w:rFonts w:cs="Simplified Arabic" w:hint="cs"/>
          <w:b/>
          <w:bCs/>
          <w:snapToGrid w:val="0"/>
          <w:sz w:val="32"/>
          <w:rtl/>
        </w:rPr>
        <w:t xml:space="preserve"> عَنْ بَيْعِ الْغَرَرِ</w:t>
      </w:r>
      <w:r w:rsidR="00235B21" w:rsidRPr="00085175">
        <w:rPr>
          <w:rFonts w:cs="Simplified Arabic" w:hint="cs"/>
          <w:snapToGrid w:val="0"/>
          <w:sz w:val="32"/>
          <w:rtl/>
        </w:rPr>
        <w:t>"</w:t>
      </w:r>
      <w:r w:rsidR="00235B21" w:rsidRPr="00085175">
        <w:rPr>
          <w:rFonts w:cs="Simplified Arabic" w:hint="cs"/>
          <w:sz w:val="32"/>
          <w:vertAlign w:val="superscript"/>
          <w:rtl/>
        </w:rPr>
        <w:t>(</w:t>
      </w:r>
      <w:r w:rsidR="00235B21" w:rsidRPr="00085175">
        <w:rPr>
          <w:rFonts w:cs="Simplified Arabic"/>
          <w:sz w:val="32"/>
          <w:vertAlign w:val="superscript"/>
          <w:rtl/>
        </w:rPr>
        <w:footnoteReference w:id="10"/>
      </w:r>
      <w:r w:rsidR="00235B21" w:rsidRPr="00085175">
        <w:rPr>
          <w:rFonts w:cs="Simplified Arabic" w:hint="cs"/>
          <w:sz w:val="32"/>
          <w:vertAlign w:val="superscript"/>
          <w:rtl/>
        </w:rPr>
        <w:t>)</w:t>
      </w:r>
      <w:r w:rsidR="00C6754A" w:rsidRPr="00085175">
        <w:rPr>
          <w:rFonts w:cs="Simplified Arabic" w:hint="cs"/>
          <w:snapToGrid w:val="0"/>
          <w:sz w:val="32"/>
          <w:rtl/>
        </w:rPr>
        <w:t>.</w:t>
      </w:r>
    </w:p>
    <w:p w:rsidR="00934AB4" w:rsidRPr="00085175" w:rsidRDefault="00934AB4" w:rsidP="00934AB4">
      <w:pPr>
        <w:spacing w:line="232" w:lineRule="auto"/>
        <w:ind w:firstLine="510"/>
        <w:jc w:val="both"/>
        <w:rPr>
          <w:rFonts w:cs="Simplified Arabic"/>
          <w:snapToGrid w:val="0"/>
          <w:sz w:val="32"/>
          <w:rtl/>
        </w:rPr>
      </w:pPr>
      <w:r w:rsidRPr="00085175">
        <w:rPr>
          <w:rFonts w:cs="Simplified Arabic" w:hint="cs"/>
          <w:snapToGrid w:val="0"/>
          <w:sz w:val="32"/>
          <w:rtl/>
        </w:rPr>
        <w:t>والغرر قد يكون في صيغة العقد، أو يكون في محل العقد.</w:t>
      </w:r>
    </w:p>
    <w:p w:rsidR="00934AB4" w:rsidRPr="00085175" w:rsidRDefault="00934AB4" w:rsidP="00934AB4">
      <w:pPr>
        <w:spacing w:line="232" w:lineRule="auto"/>
        <w:ind w:firstLine="510"/>
        <w:jc w:val="both"/>
        <w:rPr>
          <w:rFonts w:cs="Simplified Arabic"/>
          <w:snapToGrid w:val="0"/>
          <w:sz w:val="32"/>
          <w:rtl/>
        </w:rPr>
      </w:pPr>
      <w:r w:rsidRPr="00085175">
        <w:rPr>
          <w:rFonts w:cs="Simplified Arabic" w:hint="cs"/>
          <w:snapToGrid w:val="0"/>
          <w:sz w:val="32"/>
          <w:rtl/>
        </w:rPr>
        <w:t>والغرر في المعقود عليه قد يكون بسبب الجهل بذات المعقود عليه أو في معرفة جنسه أو نوعه أو صفته أو مقداره أو أجله، أو عدم القدرة على تسليمه، أو التعاقد على محل معدوم.</w:t>
      </w:r>
    </w:p>
    <w:p w:rsidR="00C6754A" w:rsidRPr="00085175" w:rsidRDefault="00C6754A" w:rsidP="00235B21">
      <w:pPr>
        <w:autoSpaceDE w:val="0"/>
        <w:autoSpaceDN w:val="0"/>
        <w:adjustRightInd w:val="0"/>
        <w:ind w:left="0" w:firstLine="720"/>
        <w:jc w:val="both"/>
        <w:rPr>
          <w:rFonts w:cs="Simplified Arabic"/>
          <w:snapToGrid w:val="0"/>
          <w:sz w:val="32"/>
          <w:rtl/>
        </w:rPr>
      </w:pPr>
      <w:r w:rsidRPr="00085175">
        <w:rPr>
          <w:rFonts w:cs="Simplified Arabic" w:hint="cs"/>
          <w:snapToGrid w:val="0"/>
          <w:sz w:val="32"/>
          <w:rtl/>
        </w:rPr>
        <w:t>ومن أهم شروط المعقود عليه</w:t>
      </w:r>
      <w:r w:rsidRPr="00085175">
        <w:rPr>
          <w:rFonts w:cs="Simplified Arabic" w:hint="cs"/>
          <w:sz w:val="32"/>
          <w:vertAlign w:val="superscript"/>
          <w:rtl/>
        </w:rPr>
        <w:t>(</w:t>
      </w:r>
      <w:r w:rsidRPr="00085175">
        <w:rPr>
          <w:rFonts w:cs="Simplified Arabic"/>
          <w:sz w:val="32"/>
          <w:vertAlign w:val="superscript"/>
          <w:rtl/>
        </w:rPr>
        <w:footnoteReference w:id="11"/>
      </w:r>
      <w:r w:rsidRPr="00085175">
        <w:rPr>
          <w:rFonts w:cs="Simplified Arabic" w:hint="cs"/>
          <w:sz w:val="32"/>
          <w:vertAlign w:val="superscript"/>
          <w:rtl/>
        </w:rPr>
        <w:t>)</w:t>
      </w:r>
      <w:r w:rsidRPr="00085175">
        <w:rPr>
          <w:rFonts w:cs="Simplified Arabic" w:hint="cs"/>
          <w:snapToGrid w:val="0"/>
          <w:sz w:val="32"/>
          <w:rtl/>
        </w:rPr>
        <w:t>: أن يكون سالماً من الغرر.</w:t>
      </w:r>
    </w:p>
    <w:p w:rsidR="00C6754A" w:rsidRPr="00085175" w:rsidRDefault="00C6754A" w:rsidP="00C6754A">
      <w:pPr>
        <w:spacing w:line="232" w:lineRule="auto"/>
        <w:ind w:firstLine="510"/>
        <w:jc w:val="both"/>
        <w:rPr>
          <w:rFonts w:cs="Simplified Arabic"/>
          <w:snapToGrid w:val="0"/>
          <w:sz w:val="32"/>
          <w:rtl/>
        </w:rPr>
      </w:pPr>
      <w:r w:rsidRPr="00085175">
        <w:rPr>
          <w:rFonts w:cs="Simplified Arabic" w:hint="cs"/>
          <w:snapToGrid w:val="0"/>
          <w:sz w:val="32"/>
          <w:rtl/>
        </w:rPr>
        <w:t>وأن يكون المبيع موجوداً حين العقد</w:t>
      </w:r>
      <w:r w:rsidRPr="00085175">
        <w:rPr>
          <w:rFonts w:cs="Simplified Arabic" w:hint="cs"/>
          <w:sz w:val="32"/>
          <w:vertAlign w:val="superscript"/>
          <w:rtl/>
        </w:rPr>
        <w:t>(</w:t>
      </w:r>
      <w:r w:rsidRPr="00085175">
        <w:rPr>
          <w:rFonts w:cs="Simplified Arabic"/>
          <w:sz w:val="32"/>
          <w:vertAlign w:val="superscript"/>
          <w:rtl/>
        </w:rPr>
        <w:footnoteReference w:id="12"/>
      </w:r>
      <w:r w:rsidRPr="00085175">
        <w:rPr>
          <w:rFonts w:cs="Simplified Arabic" w:hint="cs"/>
          <w:sz w:val="32"/>
          <w:vertAlign w:val="superscript"/>
          <w:rtl/>
        </w:rPr>
        <w:t>)</w:t>
      </w:r>
      <w:r w:rsidRPr="00085175">
        <w:rPr>
          <w:rFonts w:cs="Simplified Arabic" w:hint="cs"/>
          <w:snapToGrid w:val="0"/>
          <w:sz w:val="32"/>
          <w:rtl/>
        </w:rPr>
        <w:t>؛ فلا يصحّ بيع ما له خطر العدم</w:t>
      </w:r>
      <w:r w:rsidRPr="00085175">
        <w:rPr>
          <w:rFonts w:cs="Simplified Arabic" w:hint="cs"/>
          <w:sz w:val="32"/>
          <w:vertAlign w:val="superscript"/>
          <w:rtl/>
        </w:rPr>
        <w:t>(</w:t>
      </w:r>
      <w:r w:rsidRPr="00085175">
        <w:rPr>
          <w:rFonts w:cs="Simplified Arabic"/>
          <w:sz w:val="32"/>
          <w:vertAlign w:val="superscript"/>
          <w:rtl/>
        </w:rPr>
        <w:footnoteReference w:id="13"/>
      </w:r>
      <w:r w:rsidRPr="00085175">
        <w:rPr>
          <w:rFonts w:cs="Simplified Arabic" w:hint="cs"/>
          <w:sz w:val="32"/>
          <w:vertAlign w:val="superscript"/>
          <w:rtl/>
        </w:rPr>
        <w:t>)</w:t>
      </w:r>
      <w:r w:rsidRPr="00085175">
        <w:rPr>
          <w:rFonts w:cs="Simplified Arabic" w:hint="cs"/>
          <w:snapToGrid w:val="0"/>
          <w:sz w:val="32"/>
          <w:rtl/>
        </w:rPr>
        <w:t>، وذلك باتّفاق الفقهاء، ومن أمثلته:</w:t>
      </w:r>
    </w:p>
    <w:p w:rsidR="00C6754A" w:rsidRPr="00085175" w:rsidRDefault="00C6754A" w:rsidP="00C6754A">
      <w:pPr>
        <w:spacing w:line="232" w:lineRule="auto"/>
        <w:ind w:firstLine="510"/>
        <w:jc w:val="both"/>
        <w:rPr>
          <w:rFonts w:cs="Simplified Arabic"/>
          <w:snapToGrid w:val="0"/>
          <w:sz w:val="32"/>
          <w:rtl/>
        </w:rPr>
      </w:pPr>
      <w:r w:rsidRPr="00085175">
        <w:rPr>
          <w:rFonts w:cs="Simplified Arabic" w:hint="cs"/>
          <w:snapToGrid w:val="0"/>
          <w:sz w:val="32"/>
          <w:rtl/>
        </w:rPr>
        <w:t>بيع الثّمرة قبل أن يبدو صلاحها، أي: قبل أن تخلق</w:t>
      </w:r>
      <w:r w:rsidRPr="00085175">
        <w:rPr>
          <w:rFonts w:cs="Simplified Arabic" w:hint="cs"/>
          <w:sz w:val="32"/>
          <w:vertAlign w:val="superscript"/>
          <w:rtl/>
        </w:rPr>
        <w:t>(</w:t>
      </w:r>
      <w:r w:rsidRPr="00085175">
        <w:rPr>
          <w:rFonts w:cs="Simplified Arabic"/>
          <w:sz w:val="32"/>
          <w:vertAlign w:val="superscript"/>
          <w:rtl/>
        </w:rPr>
        <w:footnoteReference w:id="14"/>
      </w:r>
      <w:r w:rsidRPr="00085175">
        <w:rPr>
          <w:rFonts w:cs="Simplified Arabic" w:hint="cs"/>
          <w:sz w:val="32"/>
          <w:vertAlign w:val="superscript"/>
          <w:rtl/>
        </w:rPr>
        <w:t>)</w:t>
      </w:r>
      <w:r w:rsidRPr="00085175">
        <w:rPr>
          <w:rFonts w:cs="Simplified Arabic" w:hint="cs"/>
          <w:snapToGrid w:val="0"/>
          <w:sz w:val="32"/>
          <w:rtl/>
        </w:rPr>
        <w:t>.</w:t>
      </w:r>
    </w:p>
    <w:p w:rsidR="00C6754A" w:rsidRPr="00085175" w:rsidRDefault="00C6754A" w:rsidP="00C6754A">
      <w:pPr>
        <w:spacing w:line="232" w:lineRule="auto"/>
        <w:ind w:firstLine="510"/>
        <w:jc w:val="both"/>
        <w:rPr>
          <w:rFonts w:cs="Simplified Arabic"/>
          <w:snapToGrid w:val="0"/>
          <w:sz w:val="32"/>
          <w:rtl/>
        </w:rPr>
      </w:pPr>
      <w:r w:rsidRPr="00085175">
        <w:rPr>
          <w:rFonts w:cs="Simplified Arabic" w:hint="cs"/>
          <w:snapToGrid w:val="0"/>
          <w:sz w:val="32"/>
          <w:rtl/>
        </w:rPr>
        <w:t>وبيع المضامين</w:t>
      </w:r>
      <w:r w:rsidRPr="00085175">
        <w:rPr>
          <w:rFonts w:cs="Simplified Arabic" w:hint="cs"/>
          <w:sz w:val="32"/>
          <w:vertAlign w:val="superscript"/>
          <w:rtl/>
        </w:rPr>
        <w:t>(</w:t>
      </w:r>
      <w:r w:rsidRPr="00085175">
        <w:rPr>
          <w:rFonts w:cs="Simplified Arabic"/>
          <w:sz w:val="32"/>
          <w:vertAlign w:val="superscript"/>
          <w:rtl/>
        </w:rPr>
        <w:footnoteReference w:id="15"/>
      </w:r>
      <w:r w:rsidRPr="00085175">
        <w:rPr>
          <w:rFonts w:cs="Simplified Arabic" w:hint="cs"/>
          <w:sz w:val="32"/>
          <w:vertAlign w:val="superscript"/>
          <w:rtl/>
        </w:rPr>
        <w:t>)</w:t>
      </w:r>
      <w:r w:rsidRPr="00085175">
        <w:rPr>
          <w:rFonts w:cs="Simplified Arabic" w:hint="cs"/>
          <w:snapToGrid w:val="0"/>
          <w:sz w:val="32"/>
          <w:rtl/>
        </w:rPr>
        <w:t>: وهي ما سيوجد من ماء الفحل، أو: ما في أصلاب الفحول، وفي الحديث: "</w:t>
      </w:r>
      <w:r w:rsidRPr="00085175">
        <w:rPr>
          <w:rFonts w:cs="Simplified Arabic" w:hint="cs"/>
          <w:b/>
          <w:bCs/>
          <w:snapToGrid w:val="0"/>
          <w:sz w:val="32"/>
          <w:rtl/>
        </w:rPr>
        <w:t xml:space="preserve">نَهَى رَسُولُ الله </w:t>
      </w:r>
      <w:r w:rsidRPr="00085175">
        <w:rPr>
          <w:rFonts w:cs="Simplified Arabic"/>
          <w:b/>
          <w:bCs/>
          <w:snapToGrid w:val="0"/>
          <w:sz w:val="32"/>
        </w:rPr>
        <w:sym w:font="AGA Arabesque" w:char="0072"/>
      </w:r>
      <w:r w:rsidRPr="00085175">
        <w:rPr>
          <w:rFonts w:cs="Simplified Arabic" w:hint="cs"/>
          <w:b/>
          <w:bCs/>
          <w:snapToGrid w:val="0"/>
          <w:sz w:val="32"/>
          <w:rtl/>
        </w:rPr>
        <w:t xml:space="preserve"> عَن بَيْعِ الْمَضَامِينِ وَالْمَلاَقِيحِ وَحَبَلِ الْحَبَلَةِ</w:t>
      </w:r>
      <w:r w:rsidRPr="00085175">
        <w:rPr>
          <w:rFonts w:cs="Simplified Arabic" w:hint="cs"/>
          <w:snapToGrid w:val="0"/>
          <w:sz w:val="32"/>
          <w:rtl/>
        </w:rPr>
        <w:t xml:space="preserve"> "</w:t>
      </w:r>
      <w:r w:rsidRPr="00085175">
        <w:rPr>
          <w:rFonts w:cs="Simplified Arabic" w:hint="cs"/>
          <w:sz w:val="32"/>
          <w:vertAlign w:val="superscript"/>
          <w:rtl/>
        </w:rPr>
        <w:t>(</w:t>
      </w:r>
      <w:r w:rsidRPr="00085175">
        <w:rPr>
          <w:rFonts w:cs="Simplified Arabic"/>
          <w:sz w:val="32"/>
          <w:vertAlign w:val="superscript"/>
          <w:rtl/>
        </w:rPr>
        <w:footnoteReference w:id="16"/>
      </w:r>
      <w:r w:rsidRPr="00085175">
        <w:rPr>
          <w:rFonts w:cs="Simplified Arabic" w:hint="cs"/>
          <w:sz w:val="32"/>
          <w:vertAlign w:val="superscript"/>
          <w:rtl/>
        </w:rPr>
        <w:t>)</w:t>
      </w:r>
      <w:r w:rsidRPr="00085175">
        <w:rPr>
          <w:rFonts w:cs="Simplified Arabic" w:hint="cs"/>
          <w:snapToGrid w:val="0"/>
          <w:sz w:val="32"/>
          <w:rtl/>
        </w:rPr>
        <w:t>.</w:t>
      </w:r>
    </w:p>
    <w:p w:rsidR="00C6754A" w:rsidRPr="00085175" w:rsidRDefault="00C6754A" w:rsidP="00C6754A">
      <w:pPr>
        <w:spacing w:line="232" w:lineRule="auto"/>
        <w:ind w:firstLine="510"/>
        <w:jc w:val="both"/>
        <w:rPr>
          <w:rFonts w:cs="Simplified Arabic"/>
          <w:snapToGrid w:val="0"/>
          <w:sz w:val="32"/>
          <w:rtl/>
        </w:rPr>
      </w:pPr>
      <w:r w:rsidRPr="00085175">
        <w:rPr>
          <w:rFonts w:cs="Simplified Arabic" w:hint="cs"/>
          <w:snapToGrid w:val="0"/>
          <w:sz w:val="32"/>
          <w:rtl/>
        </w:rPr>
        <w:t>وبيع الملاقيح</w:t>
      </w:r>
      <w:r w:rsidRPr="00085175">
        <w:rPr>
          <w:rFonts w:cs="Simplified Arabic" w:hint="cs"/>
          <w:sz w:val="32"/>
          <w:vertAlign w:val="superscript"/>
          <w:rtl/>
        </w:rPr>
        <w:t>(</w:t>
      </w:r>
      <w:r w:rsidRPr="00085175">
        <w:rPr>
          <w:rFonts w:cs="Simplified Arabic"/>
          <w:sz w:val="32"/>
          <w:vertAlign w:val="superscript"/>
          <w:rtl/>
        </w:rPr>
        <w:footnoteReference w:id="17"/>
      </w:r>
      <w:r w:rsidRPr="00085175">
        <w:rPr>
          <w:rFonts w:cs="Simplified Arabic" w:hint="cs"/>
          <w:sz w:val="32"/>
          <w:vertAlign w:val="superscript"/>
          <w:rtl/>
        </w:rPr>
        <w:t>)</w:t>
      </w:r>
      <w:r w:rsidRPr="00085175">
        <w:rPr>
          <w:rFonts w:cs="Simplified Arabic" w:hint="cs"/>
          <w:snapToGrid w:val="0"/>
          <w:sz w:val="32"/>
          <w:rtl/>
        </w:rPr>
        <w:t>: وهي ما في أرحام الأنعام والخيل من الأجنّة.</w:t>
      </w:r>
    </w:p>
    <w:p w:rsidR="00C6754A" w:rsidRPr="00085175" w:rsidRDefault="00C6754A" w:rsidP="00C6754A">
      <w:pPr>
        <w:spacing w:line="232" w:lineRule="auto"/>
        <w:ind w:firstLine="510"/>
        <w:jc w:val="both"/>
        <w:rPr>
          <w:rFonts w:cs="Simplified Arabic"/>
          <w:snapToGrid w:val="0"/>
          <w:sz w:val="32"/>
          <w:rtl/>
        </w:rPr>
      </w:pPr>
      <w:r w:rsidRPr="00085175">
        <w:rPr>
          <w:rFonts w:cs="Simplified Arabic" w:hint="cs"/>
          <w:snapToGrid w:val="0"/>
          <w:sz w:val="32"/>
          <w:rtl/>
        </w:rPr>
        <w:lastRenderedPageBreak/>
        <w:t>وحَبَل الحبلة</w:t>
      </w:r>
      <w:r w:rsidRPr="00085175">
        <w:rPr>
          <w:rFonts w:cs="Simplified Arabic" w:hint="cs"/>
          <w:sz w:val="32"/>
          <w:vertAlign w:val="superscript"/>
          <w:rtl/>
        </w:rPr>
        <w:t>(</w:t>
      </w:r>
      <w:r w:rsidRPr="00085175">
        <w:rPr>
          <w:rFonts w:cs="Simplified Arabic"/>
          <w:sz w:val="32"/>
          <w:vertAlign w:val="superscript"/>
          <w:rtl/>
        </w:rPr>
        <w:footnoteReference w:id="18"/>
      </w:r>
      <w:r w:rsidRPr="00085175">
        <w:rPr>
          <w:rFonts w:cs="Simplified Arabic" w:hint="cs"/>
          <w:sz w:val="32"/>
          <w:vertAlign w:val="superscript"/>
          <w:rtl/>
        </w:rPr>
        <w:t>)</w:t>
      </w:r>
      <w:r w:rsidRPr="00085175">
        <w:rPr>
          <w:rFonts w:cs="Simplified Arabic" w:hint="cs"/>
          <w:snapToGrid w:val="0"/>
          <w:sz w:val="32"/>
          <w:rtl/>
        </w:rPr>
        <w:t>: وهو بيع نتاج النّتاج؛ بأن يبيع ولد ما تلده هذه النّاقة أو الدّابّة؛ فولد ولدها هو نتاج النّتاج.</w:t>
      </w:r>
    </w:p>
    <w:p w:rsidR="00C6754A" w:rsidRPr="00085175" w:rsidRDefault="00C6754A" w:rsidP="00C6754A">
      <w:pPr>
        <w:spacing w:line="232" w:lineRule="auto"/>
        <w:ind w:firstLine="510"/>
        <w:jc w:val="both"/>
        <w:rPr>
          <w:rFonts w:cs="Simplified Arabic"/>
          <w:snapToGrid w:val="0"/>
          <w:sz w:val="32"/>
          <w:rtl/>
        </w:rPr>
      </w:pPr>
      <w:r w:rsidRPr="00085175">
        <w:rPr>
          <w:rFonts w:cs="Simplified Arabic" w:hint="cs"/>
          <w:snapToGrid w:val="0"/>
          <w:sz w:val="32"/>
          <w:rtl/>
        </w:rPr>
        <w:t>وبيع الجنين في بطن أمّه</w:t>
      </w:r>
      <w:r w:rsidRPr="00085175">
        <w:rPr>
          <w:rFonts w:cs="Simplified Arabic" w:hint="cs"/>
          <w:sz w:val="32"/>
          <w:vertAlign w:val="superscript"/>
          <w:rtl/>
        </w:rPr>
        <w:t>(</w:t>
      </w:r>
      <w:r w:rsidRPr="00085175">
        <w:rPr>
          <w:rFonts w:cs="Simplified Arabic"/>
          <w:sz w:val="32"/>
          <w:vertAlign w:val="superscript"/>
          <w:rtl/>
        </w:rPr>
        <w:footnoteReference w:id="19"/>
      </w:r>
      <w:r w:rsidRPr="00085175">
        <w:rPr>
          <w:rFonts w:cs="Simplified Arabic" w:hint="cs"/>
          <w:sz w:val="32"/>
          <w:vertAlign w:val="superscript"/>
          <w:rtl/>
        </w:rPr>
        <w:t>)</w:t>
      </w:r>
      <w:r w:rsidRPr="00085175">
        <w:rPr>
          <w:rFonts w:cs="Simplified Arabic" w:hint="cs"/>
          <w:snapToGrid w:val="0"/>
          <w:sz w:val="32"/>
          <w:rtl/>
        </w:rPr>
        <w:t>.</w:t>
      </w:r>
    </w:p>
    <w:p w:rsidR="00C6754A" w:rsidRPr="00085175" w:rsidRDefault="00C6754A" w:rsidP="00C6754A">
      <w:pPr>
        <w:spacing w:line="232" w:lineRule="auto"/>
        <w:ind w:firstLine="510"/>
        <w:jc w:val="both"/>
        <w:rPr>
          <w:rFonts w:cs="Simplified Arabic"/>
          <w:snapToGrid w:val="0"/>
          <w:sz w:val="32"/>
        </w:rPr>
      </w:pPr>
      <w:r w:rsidRPr="00085175">
        <w:rPr>
          <w:rFonts w:cs="Simplified Arabic" w:hint="cs"/>
          <w:snapToGrid w:val="0"/>
          <w:sz w:val="32"/>
          <w:rtl/>
        </w:rPr>
        <w:t>وبيع عسب الفحل</w:t>
      </w:r>
      <w:r w:rsidRPr="00085175">
        <w:rPr>
          <w:rFonts w:cs="Simplified Arabic" w:hint="cs"/>
          <w:sz w:val="32"/>
          <w:vertAlign w:val="superscript"/>
          <w:rtl/>
        </w:rPr>
        <w:t>(</w:t>
      </w:r>
      <w:r w:rsidRPr="00085175">
        <w:rPr>
          <w:rFonts w:cs="Simplified Arabic"/>
          <w:sz w:val="32"/>
          <w:vertAlign w:val="superscript"/>
          <w:rtl/>
        </w:rPr>
        <w:footnoteReference w:id="20"/>
      </w:r>
      <w:r w:rsidRPr="00085175">
        <w:rPr>
          <w:rFonts w:cs="Simplified Arabic" w:hint="cs"/>
          <w:sz w:val="32"/>
          <w:vertAlign w:val="superscript"/>
          <w:rtl/>
        </w:rPr>
        <w:t>)</w:t>
      </w:r>
      <w:r w:rsidRPr="00085175">
        <w:rPr>
          <w:rFonts w:cs="Simplified Arabic" w:hint="cs"/>
          <w:snapToGrid w:val="0"/>
          <w:sz w:val="32"/>
          <w:rtl/>
        </w:rPr>
        <w:t xml:space="preserve">، وفي الحديث: "نَهَى النَّبِيُّ </w:t>
      </w:r>
      <w:r w:rsidRPr="00085175">
        <w:rPr>
          <w:rFonts w:cs="Simplified Arabic"/>
          <w:snapToGrid w:val="0"/>
          <w:sz w:val="32"/>
        </w:rPr>
        <w:sym w:font="AGA Arabesque" w:char="0072"/>
      </w:r>
      <w:r w:rsidRPr="00085175">
        <w:rPr>
          <w:rFonts w:cs="Simplified Arabic" w:hint="cs"/>
          <w:snapToGrid w:val="0"/>
          <w:sz w:val="32"/>
          <w:rtl/>
        </w:rPr>
        <w:t xml:space="preserve"> عَنْ عَسْبِ الْفَحْلِ"</w:t>
      </w:r>
      <w:r w:rsidRPr="00085175">
        <w:rPr>
          <w:rFonts w:cs="Simplified Arabic" w:hint="cs"/>
          <w:sz w:val="32"/>
          <w:vertAlign w:val="superscript"/>
          <w:rtl/>
        </w:rPr>
        <w:t>(</w:t>
      </w:r>
      <w:r w:rsidRPr="00085175">
        <w:rPr>
          <w:rFonts w:cs="Simplified Arabic"/>
          <w:sz w:val="32"/>
          <w:vertAlign w:val="superscript"/>
          <w:rtl/>
        </w:rPr>
        <w:footnoteReference w:id="21"/>
      </w:r>
      <w:r w:rsidRPr="00085175">
        <w:rPr>
          <w:rFonts w:cs="Simplified Arabic" w:hint="cs"/>
          <w:sz w:val="32"/>
          <w:vertAlign w:val="superscript"/>
          <w:rtl/>
        </w:rPr>
        <w:t>)</w:t>
      </w:r>
      <w:r w:rsidRPr="00085175">
        <w:rPr>
          <w:rFonts w:cs="Simplified Arabic" w:hint="cs"/>
          <w:snapToGrid w:val="0"/>
          <w:sz w:val="32"/>
          <w:rtl/>
        </w:rPr>
        <w:t>.</w:t>
      </w:r>
    </w:p>
    <w:p w:rsidR="00C6754A" w:rsidRPr="00085175" w:rsidRDefault="00C6754A" w:rsidP="00C6754A">
      <w:pPr>
        <w:spacing w:line="225" w:lineRule="auto"/>
        <w:ind w:firstLine="510"/>
        <w:jc w:val="both"/>
        <w:rPr>
          <w:rFonts w:cs="Simplified Arabic"/>
          <w:snapToGrid w:val="0"/>
          <w:sz w:val="32"/>
          <w:rtl/>
        </w:rPr>
      </w:pPr>
      <w:r w:rsidRPr="00085175">
        <w:rPr>
          <w:rFonts w:cs="Simplified Arabic" w:hint="cs"/>
          <w:snapToGrid w:val="0"/>
          <w:sz w:val="32"/>
          <w:rtl/>
        </w:rPr>
        <w:t>ولا ينعقد بيع اللبن في الضرع، ولا بيع الثمر والزرع قبل الظهور، ولا البزر في البطيخ، ولا النوى في التمر، ولا ينعقد بيع اللحم في الشاة الحية، والشحم والألية فيها، وأكارعها ورأسها، ولا بيع الشيرج في السمسم</w:t>
      </w:r>
      <w:r w:rsidRPr="00085175">
        <w:rPr>
          <w:rFonts w:cs="Simplified Arabic" w:hint="cs"/>
          <w:sz w:val="32"/>
          <w:vertAlign w:val="superscript"/>
          <w:rtl/>
        </w:rPr>
        <w:t>(</w:t>
      </w:r>
      <w:r w:rsidRPr="00085175">
        <w:rPr>
          <w:rFonts w:cs="Simplified Arabic"/>
          <w:sz w:val="32"/>
          <w:vertAlign w:val="superscript"/>
          <w:rtl/>
        </w:rPr>
        <w:footnoteReference w:id="22"/>
      </w:r>
      <w:r w:rsidRPr="00085175">
        <w:rPr>
          <w:rFonts w:cs="Simplified Arabic" w:hint="cs"/>
          <w:sz w:val="32"/>
          <w:vertAlign w:val="superscript"/>
          <w:rtl/>
        </w:rPr>
        <w:t>)</w:t>
      </w:r>
      <w:r w:rsidRPr="00085175">
        <w:rPr>
          <w:rFonts w:cs="Simplified Arabic" w:hint="cs"/>
          <w:snapToGrid w:val="0"/>
          <w:sz w:val="32"/>
          <w:rtl/>
        </w:rPr>
        <w:t>.</w:t>
      </w:r>
    </w:p>
    <w:p w:rsidR="00934AB4" w:rsidRPr="00085175" w:rsidRDefault="00934AB4" w:rsidP="000D0C2C">
      <w:pPr>
        <w:ind w:firstLine="510"/>
        <w:jc w:val="both"/>
        <w:rPr>
          <w:rFonts w:cs="Simplified Arabic"/>
          <w:snapToGrid w:val="0"/>
          <w:sz w:val="32"/>
        </w:rPr>
      </w:pPr>
      <w:r w:rsidRPr="00085175">
        <w:rPr>
          <w:rFonts w:cs="Simplified Arabic" w:hint="cs"/>
          <w:snapToGrid w:val="0"/>
          <w:sz w:val="32"/>
          <w:rtl/>
        </w:rPr>
        <w:t>ومن أمثل</w:t>
      </w:r>
      <w:r w:rsidR="000D0C2C" w:rsidRPr="00085175">
        <w:rPr>
          <w:rFonts w:cs="Simplified Arabic" w:hint="cs"/>
          <w:snapToGrid w:val="0"/>
          <w:sz w:val="32"/>
          <w:rtl/>
        </w:rPr>
        <w:t>ة الغرر</w:t>
      </w:r>
      <w:r w:rsidRPr="00085175">
        <w:rPr>
          <w:rFonts w:cs="Simplified Arabic" w:hint="cs"/>
          <w:snapToGrid w:val="0"/>
          <w:sz w:val="32"/>
          <w:rtl/>
        </w:rPr>
        <w:t xml:space="preserve">: بيع التّلقّي محرّم؛ لثبوت النّهي عنه في قوله </w:t>
      </w:r>
      <w:r w:rsidRPr="00085175">
        <w:rPr>
          <w:rFonts w:cs="Simplified Arabic"/>
          <w:snapToGrid w:val="0"/>
          <w:sz w:val="32"/>
        </w:rPr>
        <w:sym w:font="AGA Arabesque" w:char="0072"/>
      </w:r>
      <w:r w:rsidRPr="00085175">
        <w:rPr>
          <w:rFonts w:cs="Simplified Arabic" w:hint="cs"/>
          <w:snapToGrid w:val="0"/>
          <w:sz w:val="32"/>
          <w:rtl/>
        </w:rPr>
        <w:t>: "</w:t>
      </w:r>
      <w:r w:rsidRPr="00085175">
        <w:rPr>
          <w:rFonts w:cs="Simplified Arabic" w:hint="cs"/>
          <w:b/>
          <w:bCs/>
          <w:snapToGrid w:val="0"/>
          <w:sz w:val="32"/>
          <w:rtl/>
        </w:rPr>
        <w:t xml:space="preserve">لاَ تَلَقَّوْا الْجَلَبَ؛ فَمَنْ تَلَقَّاهُ فَاشْتَرَى مِنْهُ، فَإِذَا أَتَى سَيِّدُهُ </w:t>
      </w:r>
      <w:r w:rsidRPr="00085175">
        <w:rPr>
          <w:rFonts w:cs="Simplified Arabic" w:hint="cs"/>
          <w:snapToGrid w:val="0"/>
          <w:sz w:val="32"/>
          <w:rtl/>
        </w:rPr>
        <w:t xml:space="preserve">(أي: صاحبه) </w:t>
      </w:r>
      <w:r w:rsidRPr="00085175">
        <w:rPr>
          <w:rFonts w:cs="Simplified Arabic" w:hint="cs"/>
          <w:b/>
          <w:bCs/>
          <w:snapToGrid w:val="0"/>
          <w:sz w:val="32"/>
          <w:rtl/>
        </w:rPr>
        <w:t>السُّوقَ فَهُوَ بِالْخِيَارِ</w:t>
      </w:r>
      <w:r w:rsidRPr="00085175">
        <w:rPr>
          <w:rFonts w:cs="Simplified Arabic" w:hint="cs"/>
          <w:snapToGrid w:val="0"/>
          <w:sz w:val="32"/>
          <w:rtl/>
        </w:rPr>
        <w:t>"</w:t>
      </w:r>
      <w:r w:rsidRPr="00085175">
        <w:rPr>
          <w:rFonts w:cs="Simplified Arabic" w:hint="cs"/>
          <w:sz w:val="32"/>
          <w:vertAlign w:val="superscript"/>
          <w:rtl/>
        </w:rPr>
        <w:t>(</w:t>
      </w:r>
      <w:r w:rsidRPr="00085175">
        <w:rPr>
          <w:rFonts w:cs="Simplified Arabic"/>
          <w:sz w:val="32"/>
          <w:vertAlign w:val="superscript"/>
          <w:rtl/>
        </w:rPr>
        <w:footnoteReference w:id="23"/>
      </w:r>
      <w:r w:rsidRPr="00085175">
        <w:rPr>
          <w:rFonts w:cs="Simplified Arabic" w:hint="cs"/>
          <w:sz w:val="32"/>
          <w:vertAlign w:val="superscript"/>
          <w:rtl/>
        </w:rPr>
        <w:t>)</w:t>
      </w:r>
      <w:r w:rsidRPr="00085175">
        <w:rPr>
          <w:rFonts w:cs="Simplified Arabic" w:hint="cs"/>
          <w:snapToGrid w:val="0"/>
          <w:sz w:val="32"/>
          <w:rtl/>
        </w:rPr>
        <w:t>.</w:t>
      </w:r>
    </w:p>
    <w:p w:rsidR="00934AB4" w:rsidRPr="00085175" w:rsidRDefault="00934AB4" w:rsidP="00934AB4">
      <w:pPr>
        <w:ind w:firstLine="510"/>
        <w:jc w:val="both"/>
        <w:rPr>
          <w:rFonts w:cs="Simplified Arabic"/>
          <w:snapToGrid w:val="0"/>
          <w:sz w:val="32"/>
          <w:rtl/>
        </w:rPr>
      </w:pPr>
      <w:r w:rsidRPr="00085175">
        <w:rPr>
          <w:rFonts w:cs="Simplified Arabic" w:hint="cs"/>
          <w:snapToGrid w:val="0"/>
          <w:sz w:val="32"/>
          <w:rtl/>
        </w:rPr>
        <w:t>وعند فقهاء الحنفية ورواية عند فقهاء الحنابلة: أن التلقي مكروه</w:t>
      </w:r>
      <w:r w:rsidRPr="00085175">
        <w:rPr>
          <w:rFonts w:cs="Simplified Arabic" w:hint="cs"/>
          <w:sz w:val="32"/>
          <w:vertAlign w:val="superscript"/>
          <w:rtl/>
        </w:rPr>
        <w:t>(</w:t>
      </w:r>
      <w:r w:rsidRPr="00085175">
        <w:rPr>
          <w:rFonts w:cs="Simplified Arabic"/>
          <w:sz w:val="32"/>
          <w:vertAlign w:val="superscript"/>
          <w:rtl/>
        </w:rPr>
        <w:footnoteReference w:id="24"/>
      </w:r>
      <w:r w:rsidRPr="00085175">
        <w:rPr>
          <w:rFonts w:cs="Simplified Arabic" w:hint="cs"/>
          <w:sz w:val="32"/>
          <w:vertAlign w:val="superscript"/>
          <w:rtl/>
        </w:rPr>
        <w:t>)</w:t>
      </w:r>
      <w:r w:rsidRPr="00085175">
        <w:rPr>
          <w:rFonts w:cs="Simplified Arabic" w:hint="cs"/>
          <w:snapToGrid w:val="0"/>
          <w:sz w:val="32"/>
          <w:rtl/>
        </w:rPr>
        <w:t>؛ وذلك للضّرر أو الغرر.</w:t>
      </w:r>
    </w:p>
    <w:p w:rsidR="00C6754A" w:rsidRPr="00085175" w:rsidRDefault="00C6754A" w:rsidP="00C6754A">
      <w:pPr>
        <w:autoSpaceDE w:val="0"/>
        <w:autoSpaceDN w:val="0"/>
        <w:adjustRightInd w:val="0"/>
        <w:ind w:left="0" w:firstLine="720"/>
        <w:jc w:val="both"/>
        <w:rPr>
          <w:rFonts w:cs="Simplified Arabic"/>
          <w:snapToGrid w:val="0"/>
          <w:sz w:val="32"/>
          <w:rtl/>
        </w:rPr>
      </w:pPr>
      <w:r w:rsidRPr="00085175">
        <w:rPr>
          <w:rFonts w:cs="Simplified Arabic" w:hint="cs"/>
          <w:snapToGrid w:val="0"/>
          <w:sz w:val="32"/>
          <w:rtl/>
        </w:rPr>
        <w:t>وتعليل بطلان البيع: أن في هذا البيع غرراً، فعسى أن لا تلد النّاقة، أو تموت قبل ذلك، فهو بيع معدوم وما له خطر المعدوم.</w:t>
      </w:r>
    </w:p>
    <w:p w:rsidR="00C6754A" w:rsidRPr="00085175" w:rsidRDefault="00C6754A" w:rsidP="00C6754A">
      <w:pPr>
        <w:autoSpaceDE w:val="0"/>
        <w:autoSpaceDN w:val="0"/>
        <w:adjustRightInd w:val="0"/>
        <w:ind w:left="0" w:firstLine="720"/>
        <w:jc w:val="both"/>
        <w:rPr>
          <w:rFonts w:cs="Simplified Arabic"/>
          <w:snapToGrid w:val="0"/>
          <w:sz w:val="32"/>
          <w:rtl/>
        </w:rPr>
      </w:pPr>
      <w:r w:rsidRPr="00085175">
        <w:rPr>
          <w:rFonts w:cs="Simplified Arabic" w:hint="cs"/>
          <w:snapToGrid w:val="0"/>
          <w:sz w:val="32"/>
          <w:rtl/>
        </w:rPr>
        <w:t>ويمكن تعليله: بالجهالة؛ فإنّه لا تعلم صفته ولا حياته.</w:t>
      </w:r>
    </w:p>
    <w:p w:rsidR="000D0C2C" w:rsidRPr="00085175" w:rsidRDefault="00C6754A" w:rsidP="000D0C2C">
      <w:pPr>
        <w:autoSpaceDE w:val="0"/>
        <w:autoSpaceDN w:val="0"/>
        <w:adjustRightInd w:val="0"/>
        <w:ind w:left="0" w:firstLine="720"/>
        <w:jc w:val="both"/>
        <w:rPr>
          <w:rFonts w:cs="Simplified Arabic"/>
          <w:sz w:val="32"/>
          <w:rtl/>
        </w:rPr>
      </w:pPr>
      <w:r w:rsidRPr="00085175">
        <w:rPr>
          <w:rFonts w:cs="Simplified Arabic" w:hint="cs"/>
          <w:snapToGrid w:val="0"/>
          <w:sz w:val="32"/>
          <w:rtl/>
        </w:rPr>
        <w:lastRenderedPageBreak/>
        <w:t>وفي بيع الحقوق المعنوية</w:t>
      </w:r>
      <w:r w:rsidRPr="00085175">
        <w:rPr>
          <w:rFonts w:cs="Simplified Arabic" w:hint="cs"/>
          <w:sz w:val="32"/>
          <w:vertAlign w:val="superscript"/>
          <w:rtl/>
        </w:rPr>
        <w:t>(</w:t>
      </w:r>
      <w:r w:rsidRPr="00085175">
        <w:rPr>
          <w:rFonts w:cs="Simplified Arabic"/>
          <w:sz w:val="32"/>
          <w:vertAlign w:val="superscript"/>
          <w:rtl/>
        </w:rPr>
        <w:footnoteReference w:id="25"/>
      </w:r>
      <w:r w:rsidRPr="00085175">
        <w:rPr>
          <w:rFonts w:cs="Simplified Arabic" w:hint="cs"/>
          <w:sz w:val="32"/>
          <w:vertAlign w:val="superscript"/>
          <w:rtl/>
        </w:rPr>
        <w:t>)</w:t>
      </w:r>
      <w:r w:rsidRPr="00085175">
        <w:rPr>
          <w:rFonts w:cs="Simplified Arabic" w:hint="cs"/>
          <w:sz w:val="32"/>
          <w:rtl/>
        </w:rPr>
        <w:t xml:space="preserve"> اشترط قرار مجمع الفقه الإسلامي لجواز التصرف في الاسم التجاري أو العنوان التجاري أو العلامة التجارية ونقل أي منها بعوض مالي، انتفاء الغرر والتدليس والغش، باعتبار أن ذلك أصبح حقاً مالياً.</w:t>
      </w:r>
    </w:p>
    <w:p w:rsidR="000D0C2C" w:rsidRPr="00085175" w:rsidRDefault="000D0C2C" w:rsidP="000D0C2C">
      <w:pPr>
        <w:autoSpaceDE w:val="0"/>
        <w:autoSpaceDN w:val="0"/>
        <w:adjustRightInd w:val="0"/>
        <w:ind w:left="0" w:firstLine="720"/>
        <w:jc w:val="both"/>
        <w:rPr>
          <w:rFonts w:cs="Simplified Arabic"/>
          <w:sz w:val="32"/>
          <w:rtl/>
        </w:rPr>
      </w:pPr>
      <w:r w:rsidRPr="00085175">
        <w:rPr>
          <w:rFonts w:cs="Simplified Arabic" w:hint="cs"/>
          <w:sz w:val="32"/>
          <w:rtl/>
        </w:rPr>
        <w:t xml:space="preserve">واشترط الفقهاء في عقد السّلَم: </w:t>
      </w:r>
      <w:r w:rsidRPr="00085175">
        <w:rPr>
          <w:rFonts w:cs="Simplified Arabic" w:hint="cs"/>
          <w:b/>
          <w:bCs/>
          <w:sz w:val="32"/>
          <w:rtl/>
        </w:rPr>
        <w:t>أن يكون المُسْلَم فيه مقدور التّسليم عند محلّه</w:t>
      </w:r>
      <w:r w:rsidRPr="00085175">
        <w:rPr>
          <w:rFonts w:cs="Simplified Arabic" w:hint="cs"/>
          <w:b/>
          <w:bCs/>
          <w:sz w:val="32"/>
          <w:vertAlign w:val="superscript"/>
          <w:rtl/>
        </w:rPr>
        <w:t>(</w:t>
      </w:r>
      <w:r w:rsidRPr="00085175">
        <w:rPr>
          <w:rFonts w:cs="Simplified Arabic"/>
          <w:b/>
          <w:bCs/>
          <w:sz w:val="32"/>
          <w:vertAlign w:val="superscript"/>
          <w:rtl/>
        </w:rPr>
        <w:footnoteReference w:id="26"/>
      </w:r>
      <w:r w:rsidRPr="00085175">
        <w:rPr>
          <w:rFonts w:cs="Simplified Arabic" w:hint="cs"/>
          <w:b/>
          <w:bCs/>
          <w:sz w:val="32"/>
          <w:vertAlign w:val="superscript"/>
          <w:rtl/>
        </w:rPr>
        <w:t>)</w:t>
      </w:r>
      <w:r w:rsidRPr="00085175">
        <w:rPr>
          <w:rFonts w:cs="Simplified Arabic" w:hint="cs"/>
          <w:b/>
          <w:bCs/>
          <w:sz w:val="32"/>
          <w:rtl/>
        </w:rPr>
        <w:t xml:space="preserve">: </w:t>
      </w:r>
      <w:r w:rsidRPr="00085175">
        <w:rPr>
          <w:rFonts w:cs="Simplified Arabic" w:hint="cs"/>
          <w:sz w:val="32"/>
          <w:rtl/>
        </w:rPr>
        <w:t>ومقتضى هذا الشّرط: أن يكون المُسْلَم فيه ممّا يغلب وجوده عند حلول الأجل؛ وذلك لأنّ المُسْلَم فيه واجب التّسليم عند الأجل، فلا بدّ أن يكون تسليمه مقدوراً عليه حينذاك، وإلاّ كان من الغرر الممنوع؛ فلا يجوز أن يسلم في ثمر إلى أجل لا يعلم وجود ذلك الثّمر فيه، أو لا يوجد فيه إلاّ نادراً، كما لا يجوز أن يسلم في ثمار نخلة معيّنة أو ثمار بستان بعينه.</w:t>
      </w:r>
    </w:p>
    <w:p w:rsidR="000D0C2C" w:rsidRPr="00085175" w:rsidRDefault="000D0C2C" w:rsidP="000D0C2C">
      <w:pPr>
        <w:autoSpaceDE w:val="0"/>
        <w:autoSpaceDN w:val="0"/>
        <w:adjustRightInd w:val="0"/>
        <w:ind w:left="0" w:firstLine="720"/>
        <w:jc w:val="both"/>
        <w:rPr>
          <w:rFonts w:cs="Simplified Arabic"/>
          <w:sz w:val="32"/>
          <w:rtl/>
        </w:rPr>
      </w:pPr>
      <w:r w:rsidRPr="00085175">
        <w:rPr>
          <w:rFonts w:cs="Simplified Arabic" w:hint="cs"/>
          <w:sz w:val="32"/>
          <w:rtl/>
        </w:rPr>
        <w:t xml:space="preserve">ومن شروط صحة الحوالة: </w:t>
      </w:r>
      <w:r w:rsidRPr="00085175">
        <w:rPr>
          <w:rFonts w:cs="Simplified Arabic" w:hint="cs"/>
          <w:b/>
          <w:bCs/>
          <w:sz w:val="32"/>
          <w:rtl/>
        </w:rPr>
        <w:t>كون المال الْمُحَال به أو عليه معلوماً</w:t>
      </w:r>
      <w:r w:rsidRPr="00085175">
        <w:rPr>
          <w:rFonts w:cs="Simplified Arabic" w:hint="cs"/>
          <w:b/>
          <w:bCs/>
          <w:sz w:val="32"/>
          <w:vertAlign w:val="superscript"/>
          <w:rtl/>
        </w:rPr>
        <w:t>(</w:t>
      </w:r>
      <w:r w:rsidRPr="00085175">
        <w:rPr>
          <w:rFonts w:cs="Simplified Arabic"/>
          <w:b/>
          <w:bCs/>
          <w:sz w:val="32"/>
          <w:vertAlign w:val="superscript"/>
          <w:rtl/>
        </w:rPr>
        <w:footnoteReference w:id="27"/>
      </w:r>
      <w:r w:rsidRPr="00085175">
        <w:rPr>
          <w:rFonts w:cs="Simplified Arabic" w:hint="cs"/>
          <w:b/>
          <w:bCs/>
          <w:sz w:val="32"/>
          <w:vertAlign w:val="superscript"/>
          <w:rtl/>
        </w:rPr>
        <w:t>)</w:t>
      </w:r>
      <w:r w:rsidRPr="00085175">
        <w:rPr>
          <w:rFonts w:cs="Simplified Arabic" w:hint="cs"/>
          <w:b/>
          <w:bCs/>
          <w:sz w:val="32"/>
          <w:rtl/>
        </w:rPr>
        <w:t>: و</w:t>
      </w:r>
      <w:r w:rsidRPr="00085175">
        <w:rPr>
          <w:rFonts w:cs="Simplified Arabic" w:hint="cs"/>
          <w:sz w:val="32"/>
          <w:rtl/>
        </w:rPr>
        <w:t xml:space="preserve">اشتراط الفقهاء هذه المعلوميّة؛ لما في الجهالة من الغرر المفسد لكلّ معاوضة، والحوالة لا تخلو من معنى المعاوضة، فلا تصحّ الحوالة بمجهول؛ كالحوالة بما </w:t>
      </w:r>
      <w:r w:rsidRPr="00085175">
        <w:rPr>
          <w:rFonts w:cs="Simplified Arabic" w:hint="cs"/>
          <w:sz w:val="32"/>
          <w:rtl/>
        </w:rPr>
        <w:lastRenderedPageBreak/>
        <w:t>سيثبت على فلان. وفقهاء الشافعية وفقهاء الحنابلة يقولون</w:t>
      </w:r>
      <w:r w:rsidRPr="00085175">
        <w:rPr>
          <w:rFonts w:cs="Simplified Arabic" w:hint="cs"/>
          <w:sz w:val="32"/>
          <w:vertAlign w:val="superscript"/>
          <w:rtl/>
        </w:rPr>
        <w:t>(</w:t>
      </w:r>
      <w:r w:rsidRPr="00085175">
        <w:rPr>
          <w:rFonts w:cs="Simplified Arabic"/>
          <w:sz w:val="32"/>
          <w:vertAlign w:val="superscript"/>
          <w:rtl/>
        </w:rPr>
        <w:footnoteReference w:id="28"/>
      </w:r>
      <w:r w:rsidRPr="00085175">
        <w:rPr>
          <w:rFonts w:cs="Simplified Arabic" w:hint="cs"/>
          <w:sz w:val="32"/>
          <w:vertAlign w:val="superscript"/>
          <w:rtl/>
        </w:rPr>
        <w:t>)</w:t>
      </w:r>
      <w:r w:rsidRPr="00085175">
        <w:rPr>
          <w:rFonts w:cs="Simplified Arabic" w:hint="cs"/>
          <w:sz w:val="32"/>
          <w:rtl/>
        </w:rPr>
        <w:t>: كلّ ما لا يصحّ السّلم فيه لا تصحّ الحوالة به، فهم يشرطون معلوميّة جنسه، ومعلوميّة قدره، ومعلوميّة صفاته الضّابطة.</w:t>
      </w:r>
    </w:p>
    <w:p w:rsidR="000D0C2C" w:rsidRPr="00085175" w:rsidRDefault="000D0C2C" w:rsidP="000D0C2C">
      <w:pPr>
        <w:spacing w:line="232" w:lineRule="auto"/>
        <w:ind w:firstLine="510"/>
        <w:jc w:val="both"/>
        <w:rPr>
          <w:rFonts w:cs="Simplified Arabic"/>
          <w:sz w:val="32"/>
          <w:rtl/>
        </w:rPr>
      </w:pPr>
      <w:r w:rsidRPr="00085175">
        <w:rPr>
          <w:rFonts w:cs="Simplified Arabic" w:hint="cs"/>
          <w:sz w:val="32"/>
          <w:rtl/>
        </w:rPr>
        <w:t xml:space="preserve">وفي الوكالة اشترط الفقهاء في </w:t>
      </w:r>
      <w:r w:rsidRPr="00085175">
        <w:rPr>
          <w:rFonts w:cs="Simplified Arabic" w:hint="cs"/>
          <w:b/>
          <w:bCs/>
          <w:sz w:val="32"/>
          <w:rtl/>
        </w:rPr>
        <w:t>الموكل به</w:t>
      </w:r>
      <w:r w:rsidRPr="00085175">
        <w:rPr>
          <w:rFonts w:cs="Simplified Arabic" w:hint="cs"/>
          <w:b/>
          <w:bCs/>
          <w:sz w:val="32"/>
          <w:vertAlign w:val="superscript"/>
          <w:rtl/>
        </w:rPr>
        <w:t>(</w:t>
      </w:r>
      <w:r w:rsidRPr="00085175">
        <w:rPr>
          <w:rFonts w:cs="Simplified Arabic"/>
          <w:b/>
          <w:bCs/>
          <w:sz w:val="32"/>
          <w:vertAlign w:val="superscript"/>
          <w:rtl/>
        </w:rPr>
        <w:footnoteReference w:id="29"/>
      </w:r>
      <w:r w:rsidRPr="00085175">
        <w:rPr>
          <w:rFonts w:cs="Simplified Arabic" w:hint="cs"/>
          <w:b/>
          <w:bCs/>
          <w:sz w:val="32"/>
          <w:vertAlign w:val="superscript"/>
          <w:rtl/>
        </w:rPr>
        <w:t>)</w:t>
      </w:r>
      <w:r w:rsidRPr="00085175">
        <w:rPr>
          <w:rFonts w:cs="Simplified Arabic" w:hint="cs"/>
          <w:b/>
          <w:bCs/>
          <w:sz w:val="32"/>
          <w:rtl/>
        </w:rPr>
        <w:t xml:space="preserve">: </w:t>
      </w:r>
      <w:r w:rsidRPr="00085175">
        <w:rPr>
          <w:rFonts w:cs="Simplified Arabic" w:hint="cs"/>
          <w:sz w:val="32"/>
          <w:rtl/>
        </w:rPr>
        <w:t>أن يكون مضبوط الجنس معلوماً، واكتفى فقهاء الشافعية</w:t>
      </w:r>
      <w:r w:rsidRPr="00085175">
        <w:rPr>
          <w:rFonts w:cs="Simplified Arabic" w:hint="cs"/>
          <w:sz w:val="32"/>
          <w:vertAlign w:val="superscript"/>
          <w:rtl/>
        </w:rPr>
        <w:t>(</w:t>
      </w:r>
      <w:r w:rsidRPr="00085175">
        <w:rPr>
          <w:rFonts w:cs="Simplified Arabic"/>
          <w:sz w:val="32"/>
          <w:vertAlign w:val="superscript"/>
          <w:rtl/>
        </w:rPr>
        <w:footnoteReference w:id="30"/>
      </w:r>
      <w:r w:rsidRPr="00085175">
        <w:rPr>
          <w:rFonts w:cs="Simplified Arabic" w:hint="cs"/>
          <w:sz w:val="32"/>
          <w:vertAlign w:val="superscript"/>
          <w:rtl/>
        </w:rPr>
        <w:t>)</w:t>
      </w:r>
      <w:r w:rsidRPr="00085175">
        <w:rPr>
          <w:rFonts w:cs="Simplified Arabic" w:hint="cs"/>
          <w:sz w:val="32"/>
          <w:rtl/>
        </w:rPr>
        <w:t xml:space="preserve"> أن يكون العلم به من بعض الوجوه بحيث لا يعظم الغرر فيه، وفيه مسائل</w:t>
      </w:r>
      <w:r w:rsidRPr="00085175">
        <w:rPr>
          <w:rFonts w:cs="Simplified Arabic" w:hint="cs"/>
          <w:sz w:val="32"/>
          <w:vertAlign w:val="superscript"/>
          <w:rtl/>
        </w:rPr>
        <w:t>(</w:t>
      </w:r>
      <w:r w:rsidRPr="00085175">
        <w:rPr>
          <w:rFonts w:cs="Simplified Arabic"/>
          <w:sz w:val="32"/>
          <w:vertAlign w:val="superscript"/>
          <w:rtl/>
        </w:rPr>
        <w:footnoteReference w:id="31"/>
      </w:r>
      <w:r w:rsidRPr="00085175">
        <w:rPr>
          <w:rFonts w:cs="Simplified Arabic" w:hint="cs"/>
          <w:sz w:val="32"/>
          <w:vertAlign w:val="superscript"/>
          <w:rtl/>
        </w:rPr>
        <w:t>)</w:t>
      </w:r>
      <w:r w:rsidRPr="00085175">
        <w:rPr>
          <w:rFonts w:cs="Simplified Arabic" w:hint="cs"/>
          <w:sz w:val="32"/>
          <w:rtl/>
        </w:rPr>
        <w:t>: الأولى إذا وكَّل على العموم؛ فلو قال: وكلتك بكل قليل وكثير؛ لم يجز لأنه يعظم فيه الغرر، الثانية: إذا وكل بتصرف خاص: بأن قال: اشتر لي سيارة سياحية: صح ولو لم يشترط وصفاً قطعاً؛ لأن هذا القدر ينفى الغرر عرفاً، وإن اقتصر على قوله اشتر سيارة، فالمذهب المنع؛ لأنه يعظم فيه الغرر.</w:t>
      </w:r>
    </w:p>
    <w:p w:rsidR="000D0C2C" w:rsidRPr="00085175" w:rsidRDefault="000D0C2C" w:rsidP="000D0C2C">
      <w:pPr>
        <w:spacing w:line="232" w:lineRule="auto"/>
        <w:ind w:firstLine="510"/>
        <w:jc w:val="both"/>
        <w:rPr>
          <w:rFonts w:cs="Simplified Arabic"/>
          <w:sz w:val="32"/>
          <w:rtl/>
        </w:rPr>
      </w:pPr>
      <w:r w:rsidRPr="00085175">
        <w:rPr>
          <w:rFonts w:cs="Simplified Arabic" w:hint="cs"/>
          <w:sz w:val="32"/>
          <w:rtl/>
        </w:rPr>
        <w:t>والوكالة العامة هي: الإنابة العامة في كل تصرف أو شيء؛ مثل: أنت وكيلي في كل التصرفات، أو في كل شيء، أو اشتر لي ما شئت، أو ما رأيت، غير جائزة عند فقهاء الشافعية وفقهاء الحنابلة</w:t>
      </w:r>
      <w:r w:rsidRPr="00085175">
        <w:rPr>
          <w:rFonts w:cs="Simplified Arabic" w:hint="cs"/>
          <w:sz w:val="32"/>
          <w:vertAlign w:val="superscript"/>
          <w:rtl/>
        </w:rPr>
        <w:t>(</w:t>
      </w:r>
      <w:r w:rsidRPr="00085175">
        <w:rPr>
          <w:rFonts w:cs="Simplified Arabic"/>
          <w:sz w:val="32"/>
          <w:vertAlign w:val="superscript"/>
          <w:rtl/>
        </w:rPr>
        <w:footnoteReference w:id="32"/>
      </w:r>
      <w:r w:rsidRPr="00085175">
        <w:rPr>
          <w:rFonts w:cs="Simplified Arabic" w:hint="cs"/>
          <w:sz w:val="32"/>
          <w:vertAlign w:val="superscript"/>
          <w:rtl/>
        </w:rPr>
        <w:t>)</w:t>
      </w:r>
      <w:r w:rsidRPr="00085175">
        <w:rPr>
          <w:rFonts w:cs="Simplified Arabic" w:hint="cs"/>
          <w:sz w:val="32"/>
          <w:rtl/>
        </w:rPr>
        <w:t>؛ لما فيها من الغرر العظيم، والوكيل يملك كل تصرف يملكه الموكِّل وتجوز النيابة فيه، ما عدا التصرفات الضارة بالموكِّل.</w:t>
      </w:r>
    </w:p>
    <w:p w:rsidR="000D0C2C" w:rsidRPr="00085175" w:rsidRDefault="000D0C2C" w:rsidP="000D0C2C">
      <w:pPr>
        <w:spacing w:line="232" w:lineRule="auto"/>
        <w:ind w:firstLine="510"/>
        <w:jc w:val="both"/>
        <w:rPr>
          <w:rStyle w:val="tag86e"/>
          <w:rFonts w:cs="Simplified Arabic"/>
          <w:sz w:val="32"/>
          <w:rtl/>
        </w:rPr>
      </w:pPr>
      <w:r w:rsidRPr="00085175">
        <w:rPr>
          <w:rFonts w:cs="Simplified Arabic" w:hint="cs"/>
          <w:sz w:val="32"/>
          <w:rtl/>
        </w:rPr>
        <w:lastRenderedPageBreak/>
        <w:t>وفي قرار مجمع الفقه الإسلامي عن حكم الأوراق المالية</w:t>
      </w:r>
      <w:r w:rsidRPr="00085175">
        <w:rPr>
          <w:rFonts w:cs="Simplified Arabic" w:hint="cs"/>
          <w:sz w:val="32"/>
          <w:vertAlign w:val="superscript"/>
          <w:rtl/>
        </w:rPr>
        <w:t>(</w:t>
      </w:r>
      <w:r w:rsidRPr="00085175">
        <w:rPr>
          <w:rFonts w:cs="Simplified Arabic"/>
          <w:sz w:val="32"/>
          <w:vertAlign w:val="superscript"/>
          <w:rtl/>
        </w:rPr>
        <w:footnoteReference w:id="33"/>
      </w:r>
      <w:r w:rsidRPr="00085175">
        <w:rPr>
          <w:rFonts w:cs="Simplified Arabic" w:hint="cs"/>
          <w:sz w:val="32"/>
          <w:vertAlign w:val="superscript"/>
          <w:rtl/>
        </w:rPr>
        <w:t>)</w:t>
      </w:r>
      <w:r w:rsidRPr="00085175">
        <w:rPr>
          <w:rFonts w:cs="Simplified Arabic" w:hint="cs"/>
          <w:sz w:val="32"/>
          <w:rtl/>
        </w:rPr>
        <w:t xml:space="preserve">: </w:t>
      </w:r>
      <w:r w:rsidRPr="00085175">
        <w:rPr>
          <w:rStyle w:val="tag86e"/>
          <w:rFonts w:cs="Simplified Arabic" w:hint="cs"/>
          <w:b/>
          <w:bCs/>
          <w:sz w:val="32"/>
          <w:rtl/>
        </w:rPr>
        <w:t>تحديد مسؤولية الشركة المساهمة المحدودة:</w:t>
      </w:r>
      <w:r w:rsidRPr="00085175">
        <w:rPr>
          <w:rStyle w:val="tag86e"/>
          <w:rFonts w:cs="Simplified Arabic" w:hint="cs"/>
          <w:b/>
          <w:bCs/>
          <w:sz w:val="32"/>
        </w:rPr>
        <w:t xml:space="preserve"> </w:t>
      </w:r>
      <w:r w:rsidRPr="00085175">
        <w:rPr>
          <w:rStyle w:val="tag86e"/>
          <w:rFonts w:cs="Simplified Arabic" w:hint="cs"/>
          <w:sz w:val="32"/>
          <w:rtl/>
        </w:rPr>
        <w:t>لا مانع شرعاً من إنشاء شركة مساهمة ذات مسؤولية محدودة برأس مالها؛ لأن ذلك معلوم للمتعاملين مع الشركة وبحصول العلم ينتفي الغرر عمن يتعامل مع الشركة.</w:t>
      </w:r>
    </w:p>
    <w:p w:rsidR="000D0C2C" w:rsidRPr="00085175" w:rsidRDefault="000D0C2C" w:rsidP="000D0C2C">
      <w:pPr>
        <w:spacing w:line="230" w:lineRule="auto"/>
        <w:ind w:firstLine="510"/>
        <w:jc w:val="both"/>
        <w:rPr>
          <w:rFonts w:cs="Simplified Arabic"/>
          <w:sz w:val="32"/>
          <w:rtl/>
        </w:rPr>
      </w:pPr>
      <w:r w:rsidRPr="00085175">
        <w:rPr>
          <w:rStyle w:val="tag86e"/>
          <w:rFonts w:cs="Simplified Arabic" w:hint="cs"/>
          <w:sz w:val="32"/>
          <w:rtl/>
        </w:rPr>
        <w:t xml:space="preserve">والمساقاة </w:t>
      </w:r>
      <w:r w:rsidRPr="00085175">
        <w:rPr>
          <w:rFonts w:cs="Simplified Arabic" w:hint="cs"/>
          <w:sz w:val="32"/>
          <w:rtl/>
        </w:rPr>
        <w:t>غير مشروعة، وهو قول أبي حنيفة وزفر</w:t>
      </w:r>
      <w:r w:rsidRPr="00085175">
        <w:rPr>
          <w:rFonts w:cs="Simplified Arabic"/>
          <w:sz w:val="32"/>
          <w:vertAlign w:val="superscript"/>
          <w:rtl/>
        </w:rPr>
        <w:t>(</w:t>
      </w:r>
      <w:r w:rsidRPr="00085175">
        <w:rPr>
          <w:rFonts w:cs="Simplified Arabic"/>
          <w:sz w:val="32"/>
          <w:vertAlign w:val="superscript"/>
          <w:rtl/>
        </w:rPr>
        <w:footnoteReference w:id="34"/>
      </w:r>
      <w:r w:rsidRPr="00085175">
        <w:rPr>
          <w:rFonts w:cs="Simplified Arabic"/>
          <w:sz w:val="32"/>
          <w:vertAlign w:val="superscript"/>
          <w:rtl/>
        </w:rPr>
        <w:t>)</w:t>
      </w:r>
      <w:r w:rsidRPr="00085175">
        <w:rPr>
          <w:rFonts w:cs="Simplified Arabic" w:hint="cs"/>
          <w:sz w:val="32"/>
          <w:rtl/>
        </w:rPr>
        <w:t>، واستدلوا بحديث: "</w:t>
      </w:r>
      <w:r w:rsidRPr="00085175">
        <w:rPr>
          <w:rFonts w:cs="Simplified Arabic" w:hint="cs"/>
          <w:b/>
          <w:bCs/>
          <w:sz w:val="32"/>
          <w:rtl/>
        </w:rPr>
        <w:t xml:space="preserve">نَهَى رَسُولُ اللَّهِ </w:t>
      </w:r>
      <w:r w:rsidRPr="00085175">
        <w:rPr>
          <w:rFonts w:cs="Simplified Arabic" w:hint="cs"/>
          <w:b/>
          <w:bCs/>
          <w:sz w:val="32"/>
        </w:rPr>
        <w:sym w:font="AGA Arabesque" w:char="F072"/>
      </w:r>
      <w:r w:rsidRPr="00085175">
        <w:rPr>
          <w:rFonts w:cs="Simplified Arabic" w:hint="cs"/>
          <w:b/>
          <w:bCs/>
          <w:sz w:val="32"/>
          <w:rtl/>
        </w:rPr>
        <w:t xml:space="preserve"> عَنْ بَيْعِ الْغَرَرِ</w:t>
      </w:r>
      <w:r w:rsidRPr="00085175">
        <w:rPr>
          <w:rFonts w:cs="Simplified Arabic" w:hint="cs"/>
          <w:sz w:val="32"/>
          <w:rtl/>
        </w:rPr>
        <w:t>"</w:t>
      </w:r>
      <w:r w:rsidRPr="00085175">
        <w:rPr>
          <w:rFonts w:cs="Simplified Arabic"/>
          <w:sz w:val="32"/>
          <w:vertAlign w:val="superscript"/>
          <w:rtl/>
        </w:rPr>
        <w:t>(</w:t>
      </w:r>
      <w:r w:rsidRPr="00085175">
        <w:rPr>
          <w:rFonts w:cs="Simplified Arabic"/>
          <w:sz w:val="32"/>
          <w:vertAlign w:val="superscript"/>
          <w:rtl/>
        </w:rPr>
        <w:footnoteReference w:id="35"/>
      </w:r>
      <w:r w:rsidRPr="00085175">
        <w:rPr>
          <w:rFonts w:cs="Simplified Arabic"/>
          <w:sz w:val="32"/>
          <w:vertAlign w:val="superscript"/>
          <w:rtl/>
        </w:rPr>
        <w:t>)</w:t>
      </w:r>
      <w:r w:rsidRPr="00085175">
        <w:rPr>
          <w:rFonts w:cs="Simplified Arabic" w:hint="cs"/>
          <w:sz w:val="32"/>
          <w:rtl/>
        </w:rPr>
        <w:t>، وغرر المساقاة متردد بين ظهور الثمرة وعدمها، وبين قلتها وكثرتها، فكان الغرر أعظم، فاقتضى أن يكون القول بإبطالها أحق</w:t>
      </w:r>
      <w:r w:rsidRPr="00085175">
        <w:rPr>
          <w:rFonts w:cs="Simplified Arabic"/>
          <w:sz w:val="32"/>
          <w:vertAlign w:val="superscript"/>
          <w:rtl/>
        </w:rPr>
        <w:t>(</w:t>
      </w:r>
      <w:r w:rsidRPr="00085175">
        <w:rPr>
          <w:rFonts w:cs="Simplified Arabic"/>
          <w:sz w:val="32"/>
          <w:vertAlign w:val="superscript"/>
          <w:rtl/>
        </w:rPr>
        <w:footnoteReference w:id="36"/>
      </w:r>
      <w:r w:rsidRPr="00085175">
        <w:rPr>
          <w:rFonts w:cs="Simplified Arabic"/>
          <w:sz w:val="32"/>
          <w:vertAlign w:val="superscript"/>
          <w:rtl/>
        </w:rPr>
        <w:t>)</w:t>
      </w:r>
      <w:r w:rsidRPr="00085175">
        <w:rPr>
          <w:rFonts w:cs="Simplified Arabic" w:hint="cs"/>
          <w:sz w:val="32"/>
          <w:rtl/>
        </w:rPr>
        <w:t>.</w:t>
      </w:r>
    </w:p>
    <w:p w:rsidR="000D0C2C" w:rsidRPr="00085175" w:rsidRDefault="000D0C2C" w:rsidP="000D0C2C">
      <w:pPr>
        <w:spacing w:line="230" w:lineRule="auto"/>
        <w:ind w:firstLine="510"/>
        <w:jc w:val="both"/>
        <w:rPr>
          <w:rFonts w:cs="Simplified Arabic"/>
          <w:sz w:val="32"/>
          <w:rtl/>
        </w:rPr>
      </w:pPr>
      <w:r w:rsidRPr="00085175">
        <w:rPr>
          <w:rFonts w:cs="Simplified Arabic" w:hint="cs"/>
          <w:sz w:val="32"/>
          <w:rtl/>
        </w:rPr>
        <w:t>وصلح المعاوضة يفسد بالغرر</w:t>
      </w:r>
      <w:r w:rsidRPr="00085175">
        <w:rPr>
          <w:rFonts w:cs="Simplified Arabic"/>
          <w:sz w:val="32"/>
          <w:vertAlign w:val="superscript"/>
          <w:rtl/>
        </w:rPr>
        <w:t>(</w:t>
      </w:r>
      <w:r w:rsidRPr="00085175">
        <w:rPr>
          <w:rFonts w:cs="Simplified Arabic"/>
          <w:sz w:val="32"/>
          <w:vertAlign w:val="superscript"/>
          <w:rtl/>
        </w:rPr>
        <w:footnoteReference w:id="37"/>
      </w:r>
      <w:r w:rsidRPr="00085175">
        <w:rPr>
          <w:rFonts w:cs="Simplified Arabic"/>
          <w:sz w:val="32"/>
          <w:vertAlign w:val="superscript"/>
          <w:rtl/>
        </w:rPr>
        <w:t>)</w:t>
      </w:r>
      <w:r w:rsidRPr="00085175">
        <w:rPr>
          <w:rFonts w:cs="Simplified Arabic" w:hint="cs"/>
          <w:sz w:val="32"/>
          <w:rtl/>
        </w:rPr>
        <w:t>.</w:t>
      </w:r>
    </w:p>
    <w:p w:rsidR="000D0C2C" w:rsidRPr="00085175" w:rsidRDefault="000D0C2C" w:rsidP="000D0C2C">
      <w:pPr>
        <w:spacing w:line="232" w:lineRule="auto"/>
        <w:ind w:firstLine="510"/>
        <w:jc w:val="both"/>
        <w:rPr>
          <w:rStyle w:val="tag86e"/>
          <w:rFonts w:cs="Simplified Arabic"/>
          <w:sz w:val="32"/>
          <w:rtl/>
        </w:rPr>
      </w:pPr>
    </w:p>
    <w:p w:rsidR="000D0C2C" w:rsidRPr="00085175" w:rsidRDefault="000D0C2C" w:rsidP="000D0C2C">
      <w:pPr>
        <w:autoSpaceDE w:val="0"/>
        <w:autoSpaceDN w:val="0"/>
        <w:adjustRightInd w:val="0"/>
        <w:ind w:left="0" w:firstLine="720"/>
        <w:jc w:val="both"/>
        <w:rPr>
          <w:rFonts w:ascii="Arial-BoldMT" w:cs="Simplified Arabic"/>
          <w:b/>
          <w:bCs/>
          <w:sz w:val="32"/>
          <w:rtl/>
        </w:rPr>
      </w:pPr>
      <w:r w:rsidRPr="00085175">
        <w:rPr>
          <w:rFonts w:ascii="Arial-BoldMT" w:cs="Simplified Arabic" w:hint="cs"/>
          <w:b/>
          <w:bCs/>
          <w:sz w:val="32"/>
          <w:rtl/>
        </w:rPr>
        <w:t>متى يكون الغرر مؤثراً في العقود؟:</w:t>
      </w:r>
    </w:p>
    <w:p w:rsidR="000D0C2C" w:rsidRPr="00085175" w:rsidRDefault="00D30461" w:rsidP="00C6754A">
      <w:pPr>
        <w:autoSpaceDE w:val="0"/>
        <w:autoSpaceDN w:val="0"/>
        <w:adjustRightInd w:val="0"/>
        <w:ind w:left="0" w:firstLine="720"/>
        <w:jc w:val="both"/>
        <w:rPr>
          <w:rFonts w:cs="Simplified Arabic"/>
          <w:sz w:val="32"/>
          <w:rtl/>
        </w:rPr>
      </w:pPr>
      <w:r w:rsidRPr="00085175">
        <w:rPr>
          <w:rFonts w:cs="Simplified Arabic" w:hint="cs"/>
          <w:sz w:val="32"/>
          <w:rtl/>
        </w:rPr>
        <w:t>في التطبيق العملي للعقود يمكن القول بأن الغرر ينقسم من حيث تأثيره على العقد إلى</w:t>
      </w:r>
      <w:r w:rsidRPr="00085175">
        <w:rPr>
          <w:rFonts w:cs="Simplified Arabic"/>
          <w:sz w:val="32"/>
          <w:vertAlign w:val="superscript"/>
          <w:rtl/>
        </w:rPr>
        <w:t>(</w:t>
      </w:r>
      <w:r w:rsidRPr="00085175">
        <w:rPr>
          <w:rFonts w:cs="Simplified Arabic"/>
          <w:sz w:val="32"/>
          <w:vertAlign w:val="superscript"/>
          <w:rtl/>
        </w:rPr>
        <w:footnoteReference w:id="38"/>
      </w:r>
      <w:r w:rsidRPr="00085175">
        <w:rPr>
          <w:rFonts w:cs="Simplified Arabic"/>
          <w:sz w:val="32"/>
          <w:vertAlign w:val="superscript"/>
          <w:rtl/>
        </w:rPr>
        <w:t>)</w:t>
      </w:r>
      <w:r w:rsidRPr="00085175">
        <w:rPr>
          <w:rFonts w:cs="Simplified Arabic" w:hint="cs"/>
          <w:sz w:val="32"/>
          <w:rtl/>
        </w:rPr>
        <w:t>:</w:t>
      </w:r>
    </w:p>
    <w:p w:rsidR="00D30461" w:rsidRPr="00085175" w:rsidRDefault="00D30461" w:rsidP="00D30461">
      <w:pPr>
        <w:pStyle w:val="ListParagraph"/>
        <w:numPr>
          <w:ilvl w:val="0"/>
          <w:numId w:val="1"/>
        </w:numPr>
        <w:autoSpaceDE w:val="0"/>
        <w:autoSpaceDN w:val="0"/>
        <w:adjustRightInd w:val="0"/>
        <w:jc w:val="both"/>
        <w:rPr>
          <w:rFonts w:cs="Simplified Arabic"/>
          <w:sz w:val="32"/>
          <w:rtl/>
        </w:rPr>
      </w:pPr>
      <w:r w:rsidRPr="00085175">
        <w:rPr>
          <w:rFonts w:cs="Simplified Arabic" w:hint="cs"/>
          <w:sz w:val="32"/>
          <w:rtl/>
        </w:rPr>
        <w:t>غرر مؤثر.</w:t>
      </w:r>
    </w:p>
    <w:p w:rsidR="00D30461" w:rsidRPr="00085175" w:rsidRDefault="00D30461" w:rsidP="00D30461">
      <w:pPr>
        <w:pStyle w:val="ListParagraph"/>
        <w:numPr>
          <w:ilvl w:val="0"/>
          <w:numId w:val="1"/>
        </w:numPr>
        <w:autoSpaceDE w:val="0"/>
        <w:autoSpaceDN w:val="0"/>
        <w:adjustRightInd w:val="0"/>
        <w:jc w:val="both"/>
        <w:rPr>
          <w:rFonts w:cs="Simplified Arabic"/>
          <w:sz w:val="32"/>
          <w:rtl/>
        </w:rPr>
      </w:pPr>
      <w:r w:rsidRPr="00085175">
        <w:rPr>
          <w:rFonts w:cs="Simplified Arabic" w:hint="cs"/>
          <w:sz w:val="32"/>
          <w:rtl/>
        </w:rPr>
        <w:t>غرر غير مؤثر.</w:t>
      </w:r>
    </w:p>
    <w:p w:rsidR="00D30461" w:rsidRPr="00085175" w:rsidRDefault="00D30461" w:rsidP="00C6754A">
      <w:pPr>
        <w:autoSpaceDE w:val="0"/>
        <w:autoSpaceDN w:val="0"/>
        <w:adjustRightInd w:val="0"/>
        <w:ind w:left="0" w:firstLine="720"/>
        <w:jc w:val="both"/>
        <w:rPr>
          <w:rFonts w:cs="Simplified Arabic"/>
          <w:b/>
          <w:bCs/>
          <w:sz w:val="32"/>
          <w:rtl/>
        </w:rPr>
      </w:pPr>
      <w:r w:rsidRPr="00085175">
        <w:rPr>
          <w:rFonts w:cs="Simplified Arabic" w:hint="cs"/>
          <w:b/>
          <w:bCs/>
          <w:sz w:val="32"/>
          <w:rtl/>
        </w:rPr>
        <w:t>شروط الغرر المؤثر:</w:t>
      </w:r>
    </w:p>
    <w:p w:rsidR="00D30461" w:rsidRPr="00085175" w:rsidRDefault="00D30461" w:rsidP="00C6754A">
      <w:pPr>
        <w:autoSpaceDE w:val="0"/>
        <w:autoSpaceDN w:val="0"/>
        <w:adjustRightInd w:val="0"/>
        <w:ind w:left="0" w:firstLine="720"/>
        <w:jc w:val="both"/>
        <w:rPr>
          <w:rFonts w:cs="Simplified Arabic"/>
          <w:sz w:val="32"/>
          <w:rtl/>
        </w:rPr>
      </w:pPr>
      <w:r w:rsidRPr="00085175">
        <w:rPr>
          <w:rFonts w:cs="Simplified Arabic" w:hint="cs"/>
          <w:sz w:val="32"/>
          <w:rtl/>
        </w:rPr>
        <w:lastRenderedPageBreak/>
        <w:t xml:space="preserve">1 ـ </w:t>
      </w:r>
      <w:r w:rsidRPr="00085175">
        <w:rPr>
          <w:rFonts w:cs="Simplified Arabic" w:hint="cs"/>
          <w:sz w:val="32"/>
          <w:u w:val="single"/>
          <w:rtl/>
        </w:rPr>
        <w:t>أن يكون الغرر كثيراً</w:t>
      </w:r>
      <w:r w:rsidRPr="00085175">
        <w:rPr>
          <w:rFonts w:cs="Simplified Arabic" w:hint="cs"/>
          <w:sz w:val="32"/>
          <w:rtl/>
        </w:rPr>
        <w:t>.</w:t>
      </w:r>
    </w:p>
    <w:p w:rsidR="00D30461" w:rsidRPr="00085175" w:rsidRDefault="00D30461" w:rsidP="00C6754A">
      <w:pPr>
        <w:autoSpaceDE w:val="0"/>
        <w:autoSpaceDN w:val="0"/>
        <w:adjustRightInd w:val="0"/>
        <w:ind w:left="0" w:firstLine="720"/>
        <w:jc w:val="both"/>
        <w:rPr>
          <w:rFonts w:cs="Simplified Arabic"/>
          <w:sz w:val="32"/>
          <w:rtl/>
        </w:rPr>
      </w:pPr>
      <w:r w:rsidRPr="00085175">
        <w:rPr>
          <w:rFonts w:cs="Simplified Arabic" w:hint="cs"/>
          <w:sz w:val="32"/>
          <w:rtl/>
        </w:rPr>
        <w:t>قال القرافي: [الغرر والجهالة ـ أي في البيع ـ ثلاثة أقسام: كثير ممتنع إجماعاً ...، وقليل جائز إجماعاً...، ومتوسط اختلف فيه]</w:t>
      </w:r>
      <w:r w:rsidRPr="00085175">
        <w:rPr>
          <w:rFonts w:cs="Simplified Arabic"/>
          <w:sz w:val="32"/>
          <w:vertAlign w:val="superscript"/>
          <w:rtl/>
        </w:rPr>
        <w:t xml:space="preserve"> (</w:t>
      </w:r>
      <w:r w:rsidRPr="00085175">
        <w:rPr>
          <w:rFonts w:cs="Simplified Arabic"/>
          <w:sz w:val="32"/>
          <w:vertAlign w:val="superscript"/>
          <w:rtl/>
        </w:rPr>
        <w:footnoteReference w:id="39"/>
      </w:r>
      <w:r w:rsidRPr="00085175">
        <w:rPr>
          <w:rFonts w:cs="Simplified Arabic"/>
          <w:sz w:val="32"/>
          <w:vertAlign w:val="superscript"/>
          <w:rtl/>
        </w:rPr>
        <w:t>)</w:t>
      </w:r>
      <w:r w:rsidRPr="00085175">
        <w:rPr>
          <w:rFonts w:cs="Simplified Arabic" w:hint="cs"/>
          <w:sz w:val="32"/>
          <w:rtl/>
        </w:rPr>
        <w:t>.</w:t>
      </w:r>
    </w:p>
    <w:p w:rsidR="00D30461" w:rsidRPr="00085175" w:rsidRDefault="00D30461" w:rsidP="00C6754A">
      <w:pPr>
        <w:autoSpaceDE w:val="0"/>
        <w:autoSpaceDN w:val="0"/>
        <w:adjustRightInd w:val="0"/>
        <w:ind w:left="0" w:firstLine="720"/>
        <w:jc w:val="both"/>
        <w:rPr>
          <w:rFonts w:cs="Simplified Arabic"/>
          <w:sz w:val="32"/>
          <w:rtl/>
        </w:rPr>
      </w:pPr>
      <w:r w:rsidRPr="00085175">
        <w:rPr>
          <w:rFonts w:cs="Simplified Arabic" w:hint="cs"/>
          <w:sz w:val="32"/>
          <w:rtl/>
        </w:rPr>
        <w:t>وقال ابن القيم: [والغرر إذا كان يسيراً أو لا يمكن الاحتراز منه لم يكن مانعاً من صحة العقد؛ بخلاف الكثير الذي لا يمكن الاحتراز منه]</w:t>
      </w:r>
      <w:r w:rsidRPr="00085175">
        <w:rPr>
          <w:rFonts w:cs="Simplified Arabic"/>
          <w:sz w:val="32"/>
          <w:vertAlign w:val="superscript"/>
          <w:rtl/>
        </w:rPr>
        <w:t xml:space="preserve"> (</w:t>
      </w:r>
      <w:r w:rsidRPr="00085175">
        <w:rPr>
          <w:rFonts w:cs="Simplified Arabic"/>
          <w:sz w:val="32"/>
          <w:vertAlign w:val="superscript"/>
          <w:rtl/>
        </w:rPr>
        <w:footnoteReference w:id="40"/>
      </w:r>
      <w:r w:rsidRPr="00085175">
        <w:rPr>
          <w:rFonts w:cs="Simplified Arabic"/>
          <w:sz w:val="32"/>
          <w:vertAlign w:val="superscript"/>
          <w:rtl/>
        </w:rPr>
        <w:t>)</w:t>
      </w:r>
      <w:r w:rsidRPr="00085175">
        <w:rPr>
          <w:rFonts w:cs="Simplified Arabic" w:hint="cs"/>
          <w:sz w:val="32"/>
          <w:rtl/>
        </w:rPr>
        <w:t>.</w:t>
      </w:r>
    </w:p>
    <w:p w:rsidR="00D30461" w:rsidRPr="00085175" w:rsidRDefault="00D30461" w:rsidP="00C6754A">
      <w:pPr>
        <w:autoSpaceDE w:val="0"/>
        <w:autoSpaceDN w:val="0"/>
        <w:adjustRightInd w:val="0"/>
        <w:ind w:left="0" w:firstLine="720"/>
        <w:jc w:val="both"/>
        <w:rPr>
          <w:rFonts w:cs="Simplified Arabic"/>
          <w:sz w:val="32"/>
          <w:rtl/>
        </w:rPr>
      </w:pPr>
      <w:r w:rsidRPr="00085175">
        <w:rPr>
          <w:rFonts w:cs="Simplified Arabic" w:hint="cs"/>
          <w:sz w:val="32"/>
          <w:rtl/>
        </w:rPr>
        <w:t>وفي ضبط الكثرة والقلة يقول الباجي: [الغرر الكثير هو ما غلب على العقد حتى أصبح العقد يوصف به]</w:t>
      </w:r>
      <w:r w:rsidRPr="00085175">
        <w:rPr>
          <w:rFonts w:cs="Simplified Arabic"/>
          <w:sz w:val="32"/>
          <w:vertAlign w:val="superscript"/>
          <w:rtl/>
        </w:rPr>
        <w:t xml:space="preserve"> (</w:t>
      </w:r>
      <w:r w:rsidRPr="00085175">
        <w:rPr>
          <w:rFonts w:cs="Simplified Arabic"/>
          <w:sz w:val="32"/>
          <w:vertAlign w:val="superscript"/>
          <w:rtl/>
        </w:rPr>
        <w:footnoteReference w:id="41"/>
      </w:r>
      <w:r w:rsidRPr="00085175">
        <w:rPr>
          <w:rFonts w:cs="Simplified Arabic"/>
          <w:sz w:val="32"/>
          <w:vertAlign w:val="superscript"/>
          <w:rtl/>
        </w:rPr>
        <w:t>)</w:t>
      </w:r>
      <w:r w:rsidRPr="00085175">
        <w:rPr>
          <w:rFonts w:cs="Simplified Arabic" w:hint="cs"/>
          <w:sz w:val="32"/>
          <w:rtl/>
        </w:rPr>
        <w:t>.</w:t>
      </w:r>
    </w:p>
    <w:p w:rsidR="00D30461" w:rsidRPr="00085175" w:rsidRDefault="00D30461" w:rsidP="00D30461">
      <w:pPr>
        <w:autoSpaceDE w:val="0"/>
        <w:autoSpaceDN w:val="0"/>
        <w:adjustRightInd w:val="0"/>
        <w:ind w:left="0" w:firstLine="720"/>
        <w:jc w:val="both"/>
        <w:rPr>
          <w:rFonts w:cs="Simplified Arabic"/>
          <w:sz w:val="32"/>
          <w:rtl/>
        </w:rPr>
      </w:pPr>
      <w:r w:rsidRPr="00085175">
        <w:rPr>
          <w:rFonts w:cs="Simplified Arabic" w:hint="cs"/>
          <w:sz w:val="32"/>
          <w:rtl/>
        </w:rPr>
        <w:t xml:space="preserve">2 ـ </w:t>
      </w:r>
      <w:r w:rsidRPr="00085175">
        <w:rPr>
          <w:rFonts w:cs="Simplified Arabic" w:hint="cs"/>
          <w:sz w:val="32"/>
          <w:u w:val="single"/>
          <w:rtl/>
        </w:rPr>
        <w:t>أن يكون الغرر في المعقود عليه أصالة</w:t>
      </w:r>
      <w:r w:rsidRPr="00085175">
        <w:rPr>
          <w:rFonts w:cs="Simplified Arabic" w:hint="cs"/>
          <w:sz w:val="32"/>
          <w:rtl/>
        </w:rPr>
        <w:t>؛ أما إذا كان الغرر تابعاً للمعقود عليه فإنه لا يؤثر في العقد، وفي القواعد الفقهية: [يغتفر في التوابع ما لا يغتفر في غيرها]</w:t>
      </w:r>
      <w:r w:rsidR="00EE32FE" w:rsidRPr="00EE32FE">
        <w:rPr>
          <w:rFonts w:cs="Simplified Arabic"/>
          <w:sz w:val="32"/>
          <w:vertAlign w:val="superscript"/>
          <w:rtl/>
        </w:rPr>
        <w:t xml:space="preserve"> </w:t>
      </w:r>
      <w:r w:rsidR="00EE32FE" w:rsidRPr="00085175">
        <w:rPr>
          <w:rFonts w:cs="Simplified Arabic"/>
          <w:sz w:val="32"/>
          <w:vertAlign w:val="superscript"/>
          <w:rtl/>
        </w:rPr>
        <w:t>(</w:t>
      </w:r>
      <w:r w:rsidR="00EE32FE" w:rsidRPr="00085175">
        <w:rPr>
          <w:rFonts w:cs="Simplified Arabic"/>
          <w:sz w:val="32"/>
          <w:vertAlign w:val="superscript"/>
          <w:rtl/>
        </w:rPr>
        <w:footnoteReference w:id="42"/>
      </w:r>
      <w:r w:rsidR="00EE32FE" w:rsidRPr="00085175">
        <w:rPr>
          <w:rFonts w:cs="Simplified Arabic"/>
          <w:sz w:val="32"/>
          <w:vertAlign w:val="superscript"/>
          <w:rtl/>
        </w:rPr>
        <w:t>)</w:t>
      </w:r>
      <w:r w:rsidRPr="00085175">
        <w:rPr>
          <w:rFonts w:cs="Simplified Arabic" w:hint="cs"/>
          <w:sz w:val="32"/>
          <w:rtl/>
        </w:rPr>
        <w:t>.</w:t>
      </w:r>
    </w:p>
    <w:p w:rsidR="00D30461" w:rsidRPr="00085175" w:rsidRDefault="00D30461" w:rsidP="00D30461">
      <w:pPr>
        <w:autoSpaceDE w:val="0"/>
        <w:autoSpaceDN w:val="0"/>
        <w:adjustRightInd w:val="0"/>
        <w:ind w:left="0" w:firstLine="720"/>
        <w:jc w:val="both"/>
        <w:rPr>
          <w:rFonts w:cs="Simplified Arabic"/>
          <w:sz w:val="32"/>
          <w:rtl/>
        </w:rPr>
      </w:pPr>
      <w:r w:rsidRPr="00085175">
        <w:rPr>
          <w:rFonts w:cs="Simplified Arabic" w:hint="cs"/>
          <w:sz w:val="32"/>
          <w:rtl/>
        </w:rPr>
        <w:t xml:space="preserve">3 ـ </w:t>
      </w:r>
      <w:r w:rsidRPr="00085175">
        <w:rPr>
          <w:rFonts w:cs="Simplified Arabic" w:hint="cs"/>
          <w:sz w:val="32"/>
          <w:u w:val="single"/>
          <w:rtl/>
        </w:rPr>
        <w:t>ألا تدعو للعقد حاجة</w:t>
      </w:r>
      <w:r w:rsidRPr="00085175">
        <w:rPr>
          <w:rFonts w:cs="Simplified Arabic" w:hint="cs"/>
          <w:sz w:val="32"/>
          <w:rtl/>
        </w:rPr>
        <w:t>؛ فإن كان للناس حاجة لم يؤثر الغرر في العقد</w:t>
      </w:r>
      <w:r w:rsidR="00F7030E" w:rsidRPr="00085175">
        <w:rPr>
          <w:rFonts w:cs="Simplified Arabic" w:hint="cs"/>
          <w:sz w:val="32"/>
          <w:rtl/>
        </w:rPr>
        <w:t>، وكان العقد صحيحاً.</w:t>
      </w:r>
    </w:p>
    <w:p w:rsidR="00F7030E" w:rsidRPr="00085175" w:rsidRDefault="00F7030E" w:rsidP="00F7030E">
      <w:pPr>
        <w:autoSpaceDE w:val="0"/>
        <w:autoSpaceDN w:val="0"/>
        <w:adjustRightInd w:val="0"/>
        <w:ind w:left="0" w:firstLine="720"/>
        <w:jc w:val="both"/>
        <w:rPr>
          <w:rFonts w:cs="Simplified Arabic"/>
          <w:sz w:val="32"/>
          <w:rtl/>
        </w:rPr>
      </w:pPr>
      <w:r w:rsidRPr="00085175">
        <w:rPr>
          <w:rFonts w:cs="Simplified Arabic" w:hint="cs"/>
          <w:sz w:val="32"/>
          <w:rtl/>
        </w:rPr>
        <w:t>قال النووي: [مدار البطلان بسبب الغرر، والصحة مع وجوده: أنه إذا دعت الحاجة إلى ارتكاب الغرر، ولا يمكن الاحتراز عنه إلا بمشقة، أو كان الغرر حقيراً (يسيراً) جاز البيع وإلا فلا]</w:t>
      </w:r>
      <w:r w:rsidRPr="00085175">
        <w:rPr>
          <w:rFonts w:cs="Simplified Arabic"/>
          <w:sz w:val="32"/>
          <w:vertAlign w:val="superscript"/>
          <w:rtl/>
        </w:rPr>
        <w:t xml:space="preserve"> (</w:t>
      </w:r>
      <w:r w:rsidRPr="00085175">
        <w:rPr>
          <w:rFonts w:cs="Simplified Arabic"/>
          <w:sz w:val="32"/>
          <w:vertAlign w:val="superscript"/>
          <w:rtl/>
        </w:rPr>
        <w:footnoteReference w:id="43"/>
      </w:r>
      <w:r w:rsidRPr="00085175">
        <w:rPr>
          <w:rFonts w:cs="Simplified Arabic"/>
          <w:sz w:val="32"/>
          <w:vertAlign w:val="superscript"/>
          <w:rtl/>
        </w:rPr>
        <w:t>)</w:t>
      </w:r>
      <w:r w:rsidRPr="00085175">
        <w:rPr>
          <w:rFonts w:cs="Simplified Arabic" w:hint="cs"/>
          <w:sz w:val="32"/>
          <w:rtl/>
        </w:rPr>
        <w:t>.</w:t>
      </w:r>
    </w:p>
    <w:p w:rsidR="00F7030E" w:rsidRPr="00085175" w:rsidRDefault="00F7030E" w:rsidP="00F7030E">
      <w:pPr>
        <w:autoSpaceDE w:val="0"/>
        <w:autoSpaceDN w:val="0"/>
        <w:adjustRightInd w:val="0"/>
        <w:ind w:left="0" w:firstLine="720"/>
        <w:jc w:val="both"/>
        <w:rPr>
          <w:rFonts w:cs="Simplified Arabic"/>
          <w:sz w:val="32"/>
          <w:rtl/>
        </w:rPr>
      </w:pPr>
      <w:r w:rsidRPr="00085175">
        <w:rPr>
          <w:rFonts w:cs="Simplified Arabic" w:hint="cs"/>
          <w:sz w:val="32"/>
          <w:rtl/>
        </w:rPr>
        <w:t>وقال ابن تيمية: [ومفسدة الغرر أقل من الربا؛ فلذلك رُخِّص فيما تدعو الحاجة إليه منه، فإن تحريمه أشد ضرراً من ضرر كونه غرراً]</w:t>
      </w:r>
      <w:r w:rsidRPr="00085175">
        <w:rPr>
          <w:rFonts w:cs="Simplified Arabic"/>
          <w:sz w:val="32"/>
          <w:vertAlign w:val="superscript"/>
          <w:rtl/>
        </w:rPr>
        <w:t xml:space="preserve"> (</w:t>
      </w:r>
      <w:r w:rsidRPr="00085175">
        <w:rPr>
          <w:rFonts w:cs="Simplified Arabic"/>
          <w:sz w:val="32"/>
          <w:vertAlign w:val="superscript"/>
          <w:rtl/>
        </w:rPr>
        <w:footnoteReference w:id="44"/>
      </w:r>
      <w:r w:rsidRPr="00085175">
        <w:rPr>
          <w:rFonts w:cs="Simplified Arabic"/>
          <w:sz w:val="32"/>
          <w:vertAlign w:val="superscript"/>
          <w:rtl/>
        </w:rPr>
        <w:t>)</w:t>
      </w:r>
      <w:r w:rsidRPr="00085175">
        <w:rPr>
          <w:rFonts w:cs="Simplified Arabic" w:hint="cs"/>
          <w:sz w:val="32"/>
          <w:rtl/>
        </w:rPr>
        <w:t>.</w:t>
      </w:r>
    </w:p>
    <w:p w:rsidR="00F7030E" w:rsidRPr="00085175" w:rsidRDefault="00F7030E" w:rsidP="00F7030E">
      <w:pPr>
        <w:autoSpaceDE w:val="0"/>
        <w:autoSpaceDN w:val="0"/>
        <w:adjustRightInd w:val="0"/>
        <w:ind w:left="0" w:firstLine="720"/>
        <w:jc w:val="both"/>
        <w:rPr>
          <w:rFonts w:cs="Simplified Arabic"/>
          <w:sz w:val="32"/>
          <w:rtl/>
        </w:rPr>
      </w:pPr>
      <w:r w:rsidRPr="00085175">
        <w:rPr>
          <w:rFonts w:cs="Simplified Arabic" w:hint="cs"/>
          <w:sz w:val="32"/>
          <w:rtl/>
        </w:rPr>
        <w:lastRenderedPageBreak/>
        <w:t xml:space="preserve">4 ـ </w:t>
      </w:r>
      <w:r w:rsidRPr="008D33D6">
        <w:rPr>
          <w:rFonts w:cs="Simplified Arabic" w:hint="cs"/>
          <w:sz w:val="32"/>
          <w:u w:val="single"/>
          <w:rtl/>
        </w:rPr>
        <w:t>أن يكون الغرر في عقد من عقود المعاوضات المالية</w:t>
      </w:r>
      <w:r w:rsidRPr="00085175">
        <w:rPr>
          <w:rFonts w:cs="Simplified Arabic" w:hint="cs"/>
          <w:sz w:val="32"/>
          <w:rtl/>
        </w:rPr>
        <w:t>، أما عقود التبرعات والاشتراكات فلا يؤثر فيها الغرر</w:t>
      </w:r>
      <w:r w:rsidRPr="00085175">
        <w:rPr>
          <w:rFonts w:cs="Simplified Arabic"/>
          <w:sz w:val="32"/>
          <w:vertAlign w:val="superscript"/>
          <w:rtl/>
        </w:rPr>
        <w:t>(</w:t>
      </w:r>
      <w:r w:rsidRPr="00085175">
        <w:rPr>
          <w:rFonts w:cs="Simplified Arabic"/>
          <w:sz w:val="32"/>
          <w:vertAlign w:val="superscript"/>
          <w:rtl/>
        </w:rPr>
        <w:footnoteReference w:id="45"/>
      </w:r>
      <w:r w:rsidRPr="00085175">
        <w:rPr>
          <w:rFonts w:cs="Simplified Arabic"/>
          <w:sz w:val="32"/>
          <w:vertAlign w:val="superscript"/>
          <w:rtl/>
        </w:rPr>
        <w:t>)</w:t>
      </w:r>
      <w:r w:rsidRPr="00085175">
        <w:rPr>
          <w:rFonts w:cs="Simplified Arabic" w:hint="cs"/>
          <w:sz w:val="32"/>
          <w:rtl/>
        </w:rPr>
        <w:t>.</w:t>
      </w:r>
    </w:p>
    <w:p w:rsidR="00F7030E" w:rsidRPr="00085175" w:rsidRDefault="00F7030E" w:rsidP="00F7030E">
      <w:pPr>
        <w:autoSpaceDE w:val="0"/>
        <w:autoSpaceDN w:val="0"/>
        <w:adjustRightInd w:val="0"/>
        <w:ind w:left="0" w:firstLine="720"/>
        <w:jc w:val="both"/>
        <w:rPr>
          <w:rFonts w:cs="Simplified Arabic"/>
          <w:sz w:val="32"/>
          <w:rtl/>
        </w:rPr>
      </w:pPr>
      <w:r w:rsidRPr="00085175">
        <w:rPr>
          <w:rFonts w:cs="Simplified Arabic" w:hint="cs"/>
          <w:sz w:val="32"/>
          <w:rtl/>
        </w:rPr>
        <w:t>والدليل على تخصيص حرمة الغرر في المعاوضات، لا في التبرعات: أن النهي جاء في الحديث بصيغة "بيع الغرر"؛ فيختص بالمبايعات، ويبقى ما عداها على أصل الحل.</w:t>
      </w:r>
    </w:p>
    <w:p w:rsidR="00F7030E" w:rsidRPr="00085175" w:rsidRDefault="00F7030E" w:rsidP="00F7030E">
      <w:pPr>
        <w:autoSpaceDE w:val="0"/>
        <w:autoSpaceDN w:val="0"/>
        <w:adjustRightInd w:val="0"/>
        <w:ind w:left="0" w:firstLine="720"/>
        <w:jc w:val="both"/>
        <w:rPr>
          <w:rFonts w:cs="Simplified Arabic"/>
          <w:sz w:val="32"/>
          <w:rtl/>
        </w:rPr>
      </w:pPr>
    </w:p>
    <w:p w:rsidR="00F7030E" w:rsidRPr="00085175" w:rsidRDefault="00F7030E" w:rsidP="00F7030E">
      <w:pPr>
        <w:autoSpaceDE w:val="0"/>
        <w:autoSpaceDN w:val="0"/>
        <w:adjustRightInd w:val="0"/>
        <w:ind w:left="0" w:firstLine="720"/>
        <w:jc w:val="both"/>
        <w:rPr>
          <w:rFonts w:cs="Simplified Arabic"/>
          <w:b/>
          <w:bCs/>
          <w:sz w:val="32"/>
          <w:rtl/>
        </w:rPr>
      </w:pPr>
      <w:r w:rsidRPr="00085175">
        <w:rPr>
          <w:rFonts w:cs="Simplified Arabic" w:hint="cs"/>
          <w:b/>
          <w:bCs/>
          <w:sz w:val="32"/>
          <w:rtl/>
        </w:rPr>
        <w:t>تطبيق الضوابط السابقة على التأمين:</w:t>
      </w:r>
    </w:p>
    <w:p w:rsidR="00F7030E" w:rsidRPr="00085175" w:rsidRDefault="00F7030E" w:rsidP="00F7030E">
      <w:pPr>
        <w:autoSpaceDE w:val="0"/>
        <w:autoSpaceDN w:val="0"/>
        <w:adjustRightInd w:val="0"/>
        <w:ind w:left="0" w:firstLine="720"/>
        <w:jc w:val="both"/>
        <w:rPr>
          <w:rFonts w:cs="Simplified Arabic"/>
          <w:sz w:val="32"/>
          <w:rtl/>
        </w:rPr>
      </w:pPr>
      <w:r w:rsidRPr="00085175">
        <w:rPr>
          <w:rFonts w:cs="Simplified Arabic" w:hint="cs"/>
          <w:sz w:val="32"/>
          <w:rtl/>
        </w:rPr>
        <w:t>يجوز الدخول في التأمين في الحالات الآتية:</w:t>
      </w:r>
    </w:p>
    <w:p w:rsidR="00F7030E" w:rsidRPr="00085175" w:rsidRDefault="00F7030E" w:rsidP="00F7030E">
      <w:pPr>
        <w:autoSpaceDE w:val="0"/>
        <w:autoSpaceDN w:val="0"/>
        <w:adjustRightInd w:val="0"/>
        <w:ind w:left="0" w:firstLine="720"/>
        <w:jc w:val="both"/>
        <w:rPr>
          <w:rFonts w:cs="Simplified Arabic"/>
          <w:sz w:val="32"/>
          <w:rtl/>
        </w:rPr>
      </w:pPr>
      <w:r w:rsidRPr="00085175">
        <w:rPr>
          <w:rFonts w:cs="Simplified Arabic" w:hint="cs"/>
          <w:sz w:val="32"/>
          <w:rtl/>
        </w:rPr>
        <w:t>1 ـ إذا كان التأمين تابعاً في العقد غير مقصود أصالة، ومن ذلك:</w:t>
      </w:r>
    </w:p>
    <w:p w:rsidR="00F7030E" w:rsidRPr="00085175" w:rsidRDefault="00F7030E" w:rsidP="00F7030E">
      <w:pPr>
        <w:pStyle w:val="ListParagraph"/>
        <w:numPr>
          <w:ilvl w:val="0"/>
          <w:numId w:val="2"/>
        </w:numPr>
        <w:autoSpaceDE w:val="0"/>
        <w:autoSpaceDN w:val="0"/>
        <w:adjustRightInd w:val="0"/>
        <w:jc w:val="both"/>
        <w:rPr>
          <w:rFonts w:cs="Simplified Arabic"/>
          <w:sz w:val="32"/>
        </w:rPr>
      </w:pPr>
      <w:r w:rsidRPr="00085175">
        <w:rPr>
          <w:rFonts w:cs="Simplified Arabic" w:hint="cs"/>
          <w:sz w:val="32"/>
          <w:rtl/>
        </w:rPr>
        <w:t>التأمين التي تقدمه الشركات لموظفيها، على أنه من المزايا؛ فالتأمين هنا جزء من مستحقَّات متعددة للموظف.</w:t>
      </w:r>
    </w:p>
    <w:p w:rsidR="00F7030E" w:rsidRPr="00085175" w:rsidRDefault="00F7030E" w:rsidP="00F7030E">
      <w:pPr>
        <w:pStyle w:val="ListParagraph"/>
        <w:numPr>
          <w:ilvl w:val="0"/>
          <w:numId w:val="2"/>
        </w:numPr>
        <w:autoSpaceDE w:val="0"/>
        <w:autoSpaceDN w:val="0"/>
        <w:adjustRightInd w:val="0"/>
        <w:jc w:val="both"/>
        <w:rPr>
          <w:rFonts w:cs="Simplified Arabic"/>
          <w:sz w:val="32"/>
        </w:rPr>
      </w:pPr>
      <w:r w:rsidRPr="00085175">
        <w:rPr>
          <w:rFonts w:cs="Simplified Arabic" w:hint="cs"/>
          <w:sz w:val="32"/>
          <w:rtl/>
        </w:rPr>
        <w:t>التأمين على السلع</w:t>
      </w:r>
      <w:r w:rsidR="00864055" w:rsidRPr="00085175">
        <w:rPr>
          <w:rFonts w:cs="Simplified Arabic" w:hint="cs"/>
          <w:sz w:val="32"/>
          <w:rtl/>
        </w:rPr>
        <w:t xml:space="preserve"> عند شرائها؛ سواء أُفرد بمبلغ مستقل عن قيمة السلعة، أو لم يُفرد، بشرط أن يكون التأمين في صفقة واحدة مع السلعة.</w:t>
      </w:r>
    </w:p>
    <w:p w:rsidR="00864055" w:rsidRPr="00085175" w:rsidRDefault="00864055" w:rsidP="00F7030E">
      <w:pPr>
        <w:pStyle w:val="ListParagraph"/>
        <w:numPr>
          <w:ilvl w:val="0"/>
          <w:numId w:val="2"/>
        </w:numPr>
        <w:autoSpaceDE w:val="0"/>
        <w:autoSpaceDN w:val="0"/>
        <w:adjustRightInd w:val="0"/>
        <w:jc w:val="both"/>
        <w:rPr>
          <w:rFonts w:cs="Simplified Arabic"/>
          <w:sz w:val="32"/>
        </w:rPr>
      </w:pPr>
      <w:r w:rsidRPr="00085175">
        <w:rPr>
          <w:rFonts w:cs="Simplified Arabic" w:hint="cs"/>
          <w:sz w:val="32"/>
          <w:rtl/>
        </w:rPr>
        <w:t>التأمين على السلعة المستَأجرة، ولو زادت قيمة الأجرة بسبب التأمين.</w:t>
      </w:r>
    </w:p>
    <w:p w:rsidR="00864055" w:rsidRPr="00085175" w:rsidRDefault="00864055" w:rsidP="00F7030E">
      <w:pPr>
        <w:pStyle w:val="ListParagraph"/>
        <w:numPr>
          <w:ilvl w:val="0"/>
          <w:numId w:val="2"/>
        </w:numPr>
        <w:autoSpaceDE w:val="0"/>
        <w:autoSpaceDN w:val="0"/>
        <w:adjustRightInd w:val="0"/>
        <w:jc w:val="both"/>
        <w:rPr>
          <w:rFonts w:cs="Simplified Arabic"/>
          <w:sz w:val="32"/>
        </w:rPr>
      </w:pPr>
      <w:r w:rsidRPr="00085175">
        <w:rPr>
          <w:rFonts w:cs="Simplified Arabic" w:hint="cs"/>
          <w:sz w:val="32"/>
          <w:rtl/>
        </w:rPr>
        <w:t>التأمين على البضائع عند شحنها؛ إذا كانت الشركة الناقلة تقدِّم خدمة التأمين مع عقد الشحن نفسه.</w:t>
      </w:r>
    </w:p>
    <w:p w:rsidR="00864055" w:rsidRPr="00085175" w:rsidRDefault="00864055" w:rsidP="00864055">
      <w:pPr>
        <w:autoSpaceDE w:val="0"/>
        <w:autoSpaceDN w:val="0"/>
        <w:adjustRightInd w:val="0"/>
        <w:ind w:left="0" w:firstLine="720"/>
        <w:jc w:val="both"/>
        <w:rPr>
          <w:rFonts w:cs="Simplified Arabic"/>
          <w:sz w:val="32"/>
          <w:rtl/>
        </w:rPr>
      </w:pPr>
      <w:r w:rsidRPr="00085175">
        <w:rPr>
          <w:rFonts w:cs="Simplified Arabic" w:hint="cs"/>
          <w:sz w:val="32"/>
          <w:rtl/>
        </w:rPr>
        <w:t>2 ـ إذا كان التأمين تقتضيه الحاجة:</w:t>
      </w:r>
    </w:p>
    <w:p w:rsidR="00864055" w:rsidRPr="00085175" w:rsidRDefault="00864055" w:rsidP="00864055">
      <w:pPr>
        <w:autoSpaceDE w:val="0"/>
        <w:autoSpaceDN w:val="0"/>
        <w:adjustRightInd w:val="0"/>
        <w:ind w:left="0" w:firstLine="720"/>
        <w:jc w:val="both"/>
        <w:rPr>
          <w:rFonts w:cs="Simplified Arabic"/>
          <w:sz w:val="32"/>
          <w:rtl/>
        </w:rPr>
      </w:pPr>
      <w:r w:rsidRPr="00085175">
        <w:rPr>
          <w:rFonts w:cs="Simplified Arabic" w:hint="cs"/>
          <w:sz w:val="32"/>
          <w:rtl/>
        </w:rPr>
        <w:t>ويُقصد بالحاجة أن يلحق الإنسانَ حرجٌ ومشقةٌ إذا لم يدخل في عقود التأمين.</w:t>
      </w:r>
    </w:p>
    <w:p w:rsidR="002725EC" w:rsidRPr="002725EC" w:rsidRDefault="00864055" w:rsidP="002725EC">
      <w:pPr>
        <w:autoSpaceDE w:val="0"/>
        <w:autoSpaceDN w:val="0"/>
        <w:adjustRightInd w:val="0"/>
        <w:ind w:left="0" w:firstLine="720"/>
        <w:jc w:val="both"/>
        <w:rPr>
          <w:rFonts w:cs="Simplified Arabic"/>
          <w:sz w:val="32"/>
          <w:rtl/>
        </w:rPr>
      </w:pPr>
      <w:r w:rsidRPr="00085175">
        <w:rPr>
          <w:rFonts w:cs="Simplified Arabic" w:hint="cs"/>
          <w:sz w:val="32"/>
          <w:rtl/>
        </w:rPr>
        <w:t xml:space="preserve">وأؤكد على الحاجة، وليس الضرورة فقط، لأن </w:t>
      </w:r>
      <w:r w:rsidR="002725EC">
        <w:rPr>
          <w:rFonts w:cs="Simplified Arabic" w:hint="cs"/>
          <w:sz w:val="32"/>
          <w:rtl/>
        </w:rPr>
        <w:t>(</w:t>
      </w:r>
      <w:r w:rsidR="002725EC" w:rsidRPr="002725EC">
        <w:rPr>
          <w:rFonts w:cs="Simplified Arabic"/>
          <w:sz w:val="32"/>
          <w:rtl/>
        </w:rPr>
        <w:t>الْحَاجَةُ تَنْزِلُ مَنْزِلَةَ الضَّرُورَة</w:t>
      </w:r>
      <w:r w:rsidR="00EE32FE">
        <w:rPr>
          <w:rFonts w:cs="Simplified Arabic"/>
          <w:sz w:val="32"/>
          <w:rtl/>
        </w:rPr>
        <w:t>ِ</w:t>
      </w:r>
      <w:r w:rsidR="002725EC" w:rsidRPr="002725EC">
        <w:rPr>
          <w:rFonts w:cs="Simplified Arabic"/>
          <w:sz w:val="32"/>
          <w:rtl/>
        </w:rPr>
        <w:t>، عَامَّةً كَانَتْ أَوْ خَاصَّةً</w:t>
      </w:r>
      <w:r w:rsidR="002725EC">
        <w:rPr>
          <w:rFonts w:cs="Simplified Arabic" w:hint="cs"/>
          <w:sz w:val="32"/>
          <w:rtl/>
        </w:rPr>
        <w:t>)</w:t>
      </w:r>
      <w:r w:rsidR="002725EC" w:rsidRPr="002725EC">
        <w:rPr>
          <w:rFonts w:cs="Simplified Arabic"/>
          <w:sz w:val="32"/>
          <w:vertAlign w:val="superscript"/>
          <w:rtl/>
        </w:rPr>
        <w:t xml:space="preserve"> </w:t>
      </w:r>
      <w:r w:rsidR="002725EC" w:rsidRPr="00085175">
        <w:rPr>
          <w:rFonts w:cs="Simplified Arabic"/>
          <w:sz w:val="32"/>
          <w:vertAlign w:val="superscript"/>
          <w:rtl/>
        </w:rPr>
        <w:t>(</w:t>
      </w:r>
      <w:r w:rsidR="002725EC" w:rsidRPr="00085175">
        <w:rPr>
          <w:rFonts w:cs="Simplified Arabic"/>
          <w:sz w:val="32"/>
          <w:vertAlign w:val="superscript"/>
          <w:rtl/>
        </w:rPr>
        <w:footnoteReference w:id="46"/>
      </w:r>
      <w:r w:rsidR="002725EC" w:rsidRPr="00085175">
        <w:rPr>
          <w:rFonts w:cs="Simplified Arabic"/>
          <w:sz w:val="32"/>
          <w:vertAlign w:val="superscript"/>
          <w:rtl/>
        </w:rPr>
        <w:t>)</w:t>
      </w:r>
      <w:r w:rsidR="002725EC" w:rsidRPr="002725EC">
        <w:rPr>
          <w:rFonts w:cs="Simplified Arabic" w:hint="cs"/>
          <w:sz w:val="32"/>
          <w:rtl/>
        </w:rPr>
        <w:t>.</w:t>
      </w:r>
    </w:p>
    <w:p w:rsidR="00864055" w:rsidRPr="00085175" w:rsidRDefault="00864055" w:rsidP="002725EC">
      <w:pPr>
        <w:autoSpaceDE w:val="0"/>
        <w:autoSpaceDN w:val="0"/>
        <w:adjustRightInd w:val="0"/>
        <w:ind w:left="0" w:firstLine="720"/>
        <w:jc w:val="both"/>
        <w:rPr>
          <w:rFonts w:cs="Simplified Arabic"/>
          <w:sz w:val="32"/>
          <w:rtl/>
        </w:rPr>
      </w:pPr>
      <w:r w:rsidRPr="00085175">
        <w:rPr>
          <w:rFonts w:cs="Simplified Arabic" w:hint="cs"/>
          <w:sz w:val="32"/>
          <w:rtl/>
        </w:rPr>
        <w:lastRenderedPageBreak/>
        <w:t>وتختلف الحاجة باختلاف الأحوال والأشخاص والأمكنة والأزمنة، ومن الأمثلة:</w:t>
      </w:r>
    </w:p>
    <w:p w:rsidR="00864055" w:rsidRPr="00085175" w:rsidRDefault="00864055" w:rsidP="00864055">
      <w:pPr>
        <w:pStyle w:val="ListParagraph"/>
        <w:numPr>
          <w:ilvl w:val="0"/>
          <w:numId w:val="3"/>
        </w:numPr>
        <w:autoSpaceDE w:val="0"/>
        <w:autoSpaceDN w:val="0"/>
        <w:adjustRightInd w:val="0"/>
        <w:jc w:val="both"/>
        <w:rPr>
          <w:rFonts w:cs="Simplified Arabic"/>
          <w:sz w:val="32"/>
        </w:rPr>
      </w:pPr>
      <w:r w:rsidRPr="00085175">
        <w:rPr>
          <w:rFonts w:cs="Simplified Arabic" w:hint="cs"/>
          <w:sz w:val="32"/>
          <w:rtl/>
        </w:rPr>
        <w:t>التأمين الطبي، وبخاصة في البلاد التي تكون فيها تكلفة العلاج باهظة.</w:t>
      </w:r>
    </w:p>
    <w:p w:rsidR="00864055" w:rsidRPr="00085175" w:rsidRDefault="00864055" w:rsidP="00864055">
      <w:pPr>
        <w:pStyle w:val="ListParagraph"/>
        <w:numPr>
          <w:ilvl w:val="0"/>
          <w:numId w:val="3"/>
        </w:numPr>
        <w:autoSpaceDE w:val="0"/>
        <w:autoSpaceDN w:val="0"/>
        <w:adjustRightInd w:val="0"/>
        <w:jc w:val="both"/>
        <w:rPr>
          <w:rFonts w:cs="Simplified Arabic"/>
          <w:sz w:val="32"/>
        </w:rPr>
      </w:pPr>
      <w:r w:rsidRPr="00085175">
        <w:rPr>
          <w:rFonts w:cs="Simplified Arabic" w:hint="cs"/>
          <w:sz w:val="32"/>
          <w:rtl/>
        </w:rPr>
        <w:t>تأمين المركبات؛ للحفاظ على حياة الأفراد والممتلكات.</w:t>
      </w:r>
    </w:p>
    <w:p w:rsidR="00864055" w:rsidRPr="00085175" w:rsidRDefault="00864055" w:rsidP="00864055">
      <w:pPr>
        <w:pStyle w:val="ListParagraph"/>
        <w:numPr>
          <w:ilvl w:val="0"/>
          <w:numId w:val="3"/>
        </w:numPr>
        <w:autoSpaceDE w:val="0"/>
        <w:autoSpaceDN w:val="0"/>
        <w:adjustRightInd w:val="0"/>
        <w:jc w:val="both"/>
        <w:rPr>
          <w:rFonts w:cs="Simplified Arabic"/>
          <w:sz w:val="32"/>
        </w:rPr>
      </w:pPr>
      <w:r w:rsidRPr="00085175">
        <w:rPr>
          <w:rFonts w:cs="Simplified Arabic" w:hint="cs"/>
          <w:sz w:val="32"/>
          <w:rtl/>
        </w:rPr>
        <w:t>تأمين المساكن والمراكز والمؤسسات ضد الحرائق والسرقات.</w:t>
      </w:r>
    </w:p>
    <w:p w:rsidR="00864055" w:rsidRPr="00085175" w:rsidRDefault="00864055" w:rsidP="00864055">
      <w:pPr>
        <w:pStyle w:val="ListParagraph"/>
        <w:numPr>
          <w:ilvl w:val="0"/>
          <w:numId w:val="3"/>
        </w:numPr>
        <w:autoSpaceDE w:val="0"/>
        <w:autoSpaceDN w:val="0"/>
        <w:adjustRightInd w:val="0"/>
        <w:jc w:val="both"/>
        <w:rPr>
          <w:rFonts w:cs="Simplified Arabic"/>
          <w:sz w:val="32"/>
          <w:rtl/>
        </w:rPr>
      </w:pPr>
      <w:r w:rsidRPr="00085175">
        <w:rPr>
          <w:rFonts w:cs="Simplified Arabic" w:hint="cs"/>
          <w:sz w:val="32"/>
          <w:rtl/>
        </w:rPr>
        <w:t xml:space="preserve">التأمين للأعطال الطارئة. </w:t>
      </w:r>
    </w:p>
    <w:sectPr w:rsidR="00864055" w:rsidRPr="00085175" w:rsidSect="00905CE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10" w:rsidRDefault="007B0810" w:rsidP="00235B21">
      <w:r>
        <w:separator/>
      </w:r>
    </w:p>
  </w:endnote>
  <w:endnote w:type="continuationSeparator" w:id="1">
    <w:p w:rsidR="007B0810" w:rsidRDefault="007B0810" w:rsidP="00235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BoldMT">
    <w:panose1 w:val="00000000000000000000"/>
    <w:charset w:val="B2"/>
    <w:family w:val="auto"/>
    <w:notTrueType/>
    <w:pitch w:val="default"/>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2297306"/>
      <w:docPartObj>
        <w:docPartGallery w:val="Page Numbers (Bottom of Page)"/>
        <w:docPartUnique/>
      </w:docPartObj>
    </w:sdtPr>
    <w:sdtContent>
      <w:p w:rsidR="00085175" w:rsidRDefault="00054EDF">
        <w:pPr>
          <w:pStyle w:val="Footer"/>
          <w:jc w:val="center"/>
        </w:pPr>
        <w:fldSimple w:instr=" PAGE   \* MERGEFORMAT ">
          <w:r w:rsidR="00E61928">
            <w:rPr>
              <w:noProof/>
              <w:rtl/>
            </w:rPr>
            <w:t>9</w:t>
          </w:r>
        </w:fldSimple>
      </w:p>
    </w:sdtContent>
  </w:sdt>
  <w:p w:rsidR="00085175" w:rsidRDefault="00085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10" w:rsidRDefault="007B0810" w:rsidP="00235B21">
      <w:r>
        <w:separator/>
      </w:r>
    </w:p>
  </w:footnote>
  <w:footnote w:type="continuationSeparator" w:id="1">
    <w:p w:rsidR="007B0810" w:rsidRDefault="007B0810" w:rsidP="00235B21">
      <w:r>
        <w:continuationSeparator/>
      </w:r>
    </w:p>
  </w:footnote>
  <w:footnote w:id="2">
    <w:p w:rsidR="00085175" w:rsidRPr="00746F65" w:rsidRDefault="00085175" w:rsidP="00EE32FE">
      <w:pPr>
        <w:ind w:left="720" w:hanging="720"/>
        <w:jc w:val="both"/>
        <w:rPr>
          <w:rFonts w:cs="Simplified Arabic"/>
          <w:szCs w:val="28"/>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يُنْظَر: مختار الصحاح، مادة (غرر).</w:t>
      </w:r>
    </w:p>
  </w:footnote>
  <w:footnote w:id="3">
    <w:p w:rsidR="00085175" w:rsidRPr="00746F65" w:rsidRDefault="00085175" w:rsidP="00EE32FE">
      <w:pPr>
        <w:ind w:left="720" w:hanging="720"/>
        <w:jc w:val="both"/>
        <w:rPr>
          <w:rFonts w:cs="Simplified Arabic"/>
          <w:szCs w:val="28"/>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لسان العرب، مادة (غرر).</w:t>
      </w:r>
    </w:p>
  </w:footnote>
  <w:footnote w:id="4">
    <w:p w:rsidR="00085175" w:rsidRPr="00235B21" w:rsidRDefault="00085175" w:rsidP="00EE32FE">
      <w:pPr>
        <w:ind w:left="720" w:hanging="720"/>
        <w:jc w:val="both"/>
        <w:rPr>
          <w:rFonts w:cs="Simplified Arabic"/>
          <w:noProof/>
          <w:szCs w:val="28"/>
        </w:rPr>
      </w:pPr>
      <w:r w:rsidRPr="00235B21">
        <w:rPr>
          <w:rFonts w:cs="Simplified Arabic"/>
          <w:noProof/>
          <w:szCs w:val="28"/>
          <w:rtl/>
        </w:rPr>
        <w:t>(</w:t>
      </w:r>
      <w:r w:rsidRPr="00235B21">
        <w:rPr>
          <w:rFonts w:cs="Simplified Arabic"/>
          <w:noProof/>
          <w:szCs w:val="28"/>
          <w:rtl/>
        </w:rPr>
        <w:footnoteRef/>
      </w:r>
      <w:r w:rsidRPr="00235B21">
        <w:rPr>
          <w:rFonts w:cs="Simplified Arabic"/>
          <w:noProof/>
          <w:szCs w:val="28"/>
          <w:rtl/>
        </w:rPr>
        <w:t>)</w:t>
      </w:r>
      <w:r w:rsidRPr="00235B21">
        <w:rPr>
          <w:rFonts w:cs="Simplified Arabic" w:hint="cs"/>
          <w:noProof/>
          <w:szCs w:val="28"/>
          <w:rtl/>
        </w:rPr>
        <w:t xml:space="preserve"> </w:t>
      </w:r>
      <w:r>
        <w:rPr>
          <w:rFonts w:cs="Simplified Arabic" w:hint="cs"/>
          <w:noProof/>
          <w:szCs w:val="28"/>
          <w:rtl/>
        </w:rPr>
        <w:t>المبسوط، 13/68</w:t>
      </w:r>
      <w:r w:rsidRPr="00235B21">
        <w:rPr>
          <w:rFonts w:cs="Simplified Arabic" w:hint="cs"/>
          <w:noProof/>
          <w:szCs w:val="28"/>
          <w:rtl/>
        </w:rPr>
        <w:t>.</w:t>
      </w:r>
    </w:p>
  </w:footnote>
  <w:footnote w:id="5">
    <w:p w:rsidR="00085175" w:rsidRPr="00235B21" w:rsidRDefault="00085175" w:rsidP="00EE32FE">
      <w:pPr>
        <w:ind w:left="720" w:hanging="720"/>
        <w:jc w:val="both"/>
        <w:rPr>
          <w:rFonts w:cs="Simplified Arabic"/>
          <w:noProof/>
          <w:szCs w:val="28"/>
        </w:rPr>
      </w:pPr>
      <w:r w:rsidRPr="00235B21">
        <w:rPr>
          <w:rFonts w:cs="Simplified Arabic"/>
          <w:noProof/>
          <w:szCs w:val="28"/>
          <w:rtl/>
        </w:rPr>
        <w:t>(</w:t>
      </w:r>
      <w:r w:rsidRPr="00235B21">
        <w:rPr>
          <w:rFonts w:cs="Simplified Arabic"/>
          <w:noProof/>
          <w:szCs w:val="28"/>
          <w:rtl/>
        </w:rPr>
        <w:footnoteRef/>
      </w:r>
      <w:r w:rsidRPr="00235B21">
        <w:rPr>
          <w:rFonts w:cs="Simplified Arabic"/>
          <w:noProof/>
          <w:szCs w:val="28"/>
          <w:rtl/>
        </w:rPr>
        <w:t>)</w:t>
      </w:r>
      <w:r>
        <w:rPr>
          <w:rFonts w:cs="Simplified Arabic" w:hint="cs"/>
          <w:noProof/>
          <w:szCs w:val="28"/>
          <w:rtl/>
        </w:rPr>
        <w:t xml:space="preserve"> الفروق، 3/265</w:t>
      </w:r>
      <w:r w:rsidRPr="00235B21">
        <w:rPr>
          <w:rFonts w:cs="Simplified Arabic" w:hint="cs"/>
          <w:noProof/>
          <w:szCs w:val="28"/>
          <w:rtl/>
        </w:rPr>
        <w:t>.</w:t>
      </w:r>
    </w:p>
  </w:footnote>
  <w:footnote w:id="6">
    <w:p w:rsidR="00085175" w:rsidRPr="00235B21" w:rsidRDefault="00085175" w:rsidP="00EE32FE">
      <w:pPr>
        <w:ind w:left="720" w:hanging="720"/>
        <w:jc w:val="both"/>
        <w:rPr>
          <w:rFonts w:cs="Simplified Arabic"/>
          <w:noProof/>
          <w:szCs w:val="28"/>
        </w:rPr>
      </w:pPr>
      <w:r w:rsidRPr="00235B21">
        <w:rPr>
          <w:rFonts w:cs="Simplified Arabic"/>
          <w:noProof/>
          <w:szCs w:val="28"/>
          <w:rtl/>
        </w:rPr>
        <w:t>(</w:t>
      </w:r>
      <w:r w:rsidRPr="00235B21">
        <w:rPr>
          <w:rFonts w:cs="Simplified Arabic"/>
          <w:noProof/>
          <w:szCs w:val="28"/>
          <w:rtl/>
        </w:rPr>
        <w:footnoteRef/>
      </w:r>
      <w:r w:rsidRPr="00235B21">
        <w:rPr>
          <w:rFonts w:cs="Simplified Arabic"/>
          <w:noProof/>
          <w:szCs w:val="28"/>
          <w:rtl/>
        </w:rPr>
        <w:t>)</w:t>
      </w:r>
      <w:r w:rsidRPr="00235B21">
        <w:rPr>
          <w:rFonts w:cs="Simplified Arabic" w:hint="cs"/>
          <w:noProof/>
          <w:szCs w:val="28"/>
          <w:rtl/>
        </w:rPr>
        <w:t xml:space="preserve"> </w:t>
      </w:r>
      <w:r>
        <w:rPr>
          <w:rFonts w:cs="Simplified Arabic" w:hint="cs"/>
          <w:noProof/>
          <w:szCs w:val="28"/>
          <w:rtl/>
        </w:rPr>
        <w:t>تكملة المجموع، 9/257</w:t>
      </w:r>
      <w:r w:rsidRPr="00235B21">
        <w:rPr>
          <w:rFonts w:cs="Simplified Arabic" w:hint="cs"/>
          <w:noProof/>
          <w:szCs w:val="28"/>
          <w:rtl/>
        </w:rPr>
        <w:t>.</w:t>
      </w:r>
    </w:p>
  </w:footnote>
  <w:footnote w:id="7">
    <w:p w:rsidR="00085175" w:rsidRPr="00235B21" w:rsidRDefault="00085175" w:rsidP="00EE32FE">
      <w:pPr>
        <w:ind w:left="720" w:hanging="720"/>
        <w:jc w:val="both"/>
        <w:rPr>
          <w:rFonts w:cs="Simplified Arabic"/>
          <w:noProof/>
          <w:szCs w:val="28"/>
        </w:rPr>
      </w:pPr>
      <w:r w:rsidRPr="00235B21">
        <w:rPr>
          <w:rFonts w:cs="Simplified Arabic"/>
          <w:noProof/>
          <w:szCs w:val="28"/>
          <w:rtl/>
        </w:rPr>
        <w:t>(</w:t>
      </w:r>
      <w:r w:rsidRPr="00235B21">
        <w:rPr>
          <w:rFonts w:cs="Simplified Arabic"/>
          <w:noProof/>
          <w:szCs w:val="28"/>
          <w:rtl/>
        </w:rPr>
        <w:footnoteRef/>
      </w:r>
      <w:r w:rsidRPr="00235B21">
        <w:rPr>
          <w:rFonts w:cs="Simplified Arabic"/>
          <w:noProof/>
          <w:szCs w:val="28"/>
          <w:rtl/>
        </w:rPr>
        <w:t>)</w:t>
      </w:r>
      <w:r w:rsidRPr="00235B21">
        <w:rPr>
          <w:rFonts w:cs="Simplified Arabic" w:hint="cs"/>
          <w:noProof/>
          <w:szCs w:val="28"/>
          <w:rtl/>
        </w:rPr>
        <w:t xml:space="preserve"> </w:t>
      </w:r>
      <w:r>
        <w:rPr>
          <w:rFonts w:cs="Simplified Arabic" w:hint="cs"/>
          <w:noProof/>
          <w:szCs w:val="28"/>
          <w:rtl/>
        </w:rPr>
        <w:t>القواعد النورانية، ص 138</w:t>
      </w:r>
      <w:r w:rsidRPr="00235B21">
        <w:rPr>
          <w:rFonts w:cs="Simplified Arabic" w:hint="cs"/>
          <w:noProof/>
          <w:szCs w:val="28"/>
          <w:rtl/>
        </w:rPr>
        <w:t>.</w:t>
      </w:r>
    </w:p>
  </w:footnote>
  <w:footnote w:id="8">
    <w:p w:rsidR="00085175" w:rsidRPr="00746F65" w:rsidRDefault="00085175" w:rsidP="00EE32FE">
      <w:pPr>
        <w:ind w:left="720" w:hanging="720"/>
        <w:jc w:val="both"/>
        <w:rPr>
          <w:rFonts w:cs="Simplified Arabic"/>
          <w:noProof/>
          <w:szCs w:val="28"/>
          <w:rtl/>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نيل الأوطار، 8/258.</w:t>
      </w:r>
    </w:p>
  </w:footnote>
  <w:footnote w:id="9">
    <w:p w:rsidR="00085175" w:rsidRPr="00746F65" w:rsidRDefault="00085175" w:rsidP="00EE32FE">
      <w:pPr>
        <w:ind w:left="720" w:hanging="720"/>
        <w:jc w:val="both"/>
        <w:rPr>
          <w:rFonts w:cs="Simplified Arabic"/>
          <w:noProof/>
          <w:szCs w:val="28"/>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في دورته الأولى المنعقدة في 10 شعبان 1398هـ بمكة المكرمة بمقر رابطة العالم الإسلامي.</w:t>
      </w:r>
    </w:p>
  </w:footnote>
  <w:footnote w:id="10">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رواه مسلم، 1533، 3/1153.</w:t>
      </w:r>
    </w:p>
  </w:footnote>
  <w:footnote w:id="11">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يُنْظَر: بدائع الصنائع، الكاساني، 5/138-152</w:t>
      </w:r>
      <w:r w:rsidRPr="00746F65">
        <w:rPr>
          <w:rFonts w:cs="Simplified Arabic" w:hint="cs"/>
          <w:szCs w:val="28"/>
          <w:rtl/>
          <w:lang w:bidi="ar-SY"/>
        </w:rPr>
        <w:t>، و</w:t>
      </w:r>
      <w:r w:rsidRPr="00746F65">
        <w:rPr>
          <w:rFonts w:cs="Simplified Arabic" w:hint="cs"/>
          <w:szCs w:val="28"/>
          <w:rtl/>
        </w:rPr>
        <w:t>بداية المجتهد، ابن رشد، 2/204</w:t>
      </w:r>
      <w:r w:rsidRPr="00746F65">
        <w:rPr>
          <w:rFonts w:cs="Simplified Arabic" w:hint="cs"/>
          <w:szCs w:val="28"/>
          <w:rtl/>
          <w:lang w:bidi="ar-SY"/>
        </w:rPr>
        <w:t>، و</w:t>
      </w:r>
      <w:r w:rsidRPr="00746F65">
        <w:rPr>
          <w:rFonts w:cs="Simplified Arabic" w:hint="cs"/>
          <w:szCs w:val="28"/>
          <w:rtl/>
        </w:rPr>
        <w:t>مغني المحتاج، الشربيني، 2/10-20</w:t>
      </w:r>
      <w:r w:rsidRPr="00746F65">
        <w:rPr>
          <w:rFonts w:cs="Simplified Arabic" w:hint="cs"/>
          <w:szCs w:val="28"/>
          <w:rtl/>
          <w:lang w:bidi="ar-SY"/>
        </w:rPr>
        <w:t>، و</w:t>
      </w:r>
      <w:r w:rsidRPr="00746F65">
        <w:rPr>
          <w:rFonts w:cs="Simplified Arabic" w:hint="cs"/>
          <w:szCs w:val="28"/>
          <w:rtl/>
        </w:rPr>
        <w:t xml:space="preserve">الروض المربع، 2/165.  </w:t>
      </w:r>
    </w:p>
  </w:footnote>
  <w:footnote w:id="12">
    <w:p w:rsidR="00085175" w:rsidRPr="00746F65" w:rsidRDefault="00085175" w:rsidP="00EE32FE">
      <w:pPr>
        <w:ind w:left="720" w:hanging="720"/>
        <w:jc w:val="both"/>
        <w:rPr>
          <w:rFonts w:cs="Simplified Arabic"/>
          <w:spacing w:val="-4"/>
          <w:szCs w:val="28"/>
          <w:rtl/>
        </w:rPr>
      </w:pPr>
      <w:r w:rsidRPr="00746F65">
        <w:rPr>
          <w:rFonts w:cs="Simplified Arabic" w:hint="cs"/>
          <w:spacing w:val="-4"/>
          <w:szCs w:val="28"/>
          <w:rtl/>
        </w:rPr>
        <w:t>(</w:t>
      </w:r>
      <w:r w:rsidRPr="00746F65">
        <w:rPr>
          <w:rFonts w:cs="Simplified Arabic"/>
          <w:spacing w:val="-4"/>
          <w:szCs w:val="28"/>
          <w:rtl/>
        </w:rPr>
        <w:footnoteRef/>
      </w:r>
      <w:r w:rsidRPr="00746F65">
        <w:rPr>
          <w:rFonts w:cs="Simplified Arabic" w:hint="cs"/>
          <w:spacing w:val="-4"/>
          <w:szCs w:val="28"/>
          <w:rtl/>
        </w:rPr>
        <w:t xml:space="preserve">) يُنْظَر: حاشية ابن عابدين، 4/505، وحاشية قليوبي مع عميرة، 2/175-176، والمغني، 4/17. </w:t>
      </w:r>
    </w:p>
  </w:footnote>
  <w:footnote w:id="13">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xml:space="preserve">) يُنْظَر: الدر المختار، 5/59، وبدائع الصنائع، 4/136. </w:t>
      </w:r>
    </w:p>
  </w:footnote>
  <w:footnote w:id="14">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xml:space="preserve">) البحر الرائق، 5/325، وبداية المجتهد، 2/112، والأم، 3/47، والمغني، 4/65. </w:t>
      </w:r>
    </w:p>
  </w:footnote>
  <w:footnote w:id="15">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xml:space="preserve">) يُنْظَر: حاشية ابن عابدين، 5/53، والشرح الكبير مع حاشية الدسوقي، 3/57، وحاشية البجيرمي، 2/206، والمبدع، 4/27. </w:t>
      </w:r>
    </w:p>
  </w:footnote>
  <w:footnote w:id="16">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xml:space="preserve">) يُنْظَر: مصنف عبد الرزاق، 8/21. </w:t>
      </w:r>
    </w:p>
  </w:footnote>
  <w:footnote w:id="17">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xml:space="preserve">) يُنْظَر: البحر الرائق، 5/280، والتمهيد، 13/315، والإقناع، 1/98، والإنصاف، 4/300. </w:t>
      </w:r>
    </w:p>
  </w:footnote>
  <w:footnote w:id="18">
    <w:p w:rsidR="00085175" w:rsidRPr="00746F65" w:rsidRDefault="00085175" w:rsidP="00EE32FE">
      <w:pPr>
        <w:ind w:left="720" w:hanging="720"/>
        <w:jc w:val="both"/>
        <w:rPr>
          <w:rFonts w:cs="Simplified Arabic"/>
          <w:spacing w:val="-4"/>
          <w:szCs w:val="28"/>
          <w:rtl/>
        </w:rPr>
      </w:pPr>
      <w:r w:rsidRPr="00746F65">
        <w:rPr>
          <w:rFonts w:cs="Simplified Arabic" w:hint="cs"/>
          <w:spacing w:val="-4"/>
          <w:szCs w:val="28"/>
          <w:rtl/>
        </w:rPr>
        <w:t>(</w:t>
      </w:r>
      <w:r w:rsidRPr="00746F65">
        <w:rPr>
          <w:rFonts w:cs="Simplified Arabic"/>
          <w:spacing w:val="-4"/>
          <w:szCs w:val="28"/>
          <w:rtl/>
        </w:rPr>
        <w:footnoteRef/>
      </w:r>
      <w:r w:rsidRPr="00746F65">
        <w:rPr>
          <w:rFonts w:cs="Simplified Arabic" w:hint="cs"/>
          <w:spacing w:val="-4"/>
          <w:szCs w:val="28"/>
          <w:rtl/>
        </w:rPr>
        <w:t xml:space="preserve">) يُنْظَر: حاشية ابن عابدين، 5/53، وكفاية الطالب، 2/219، والأم، 3/118، والكافي، 2/18. </w:t>
      </w:r>
    </w:p>
  </w:footnote>
  <w:footnote w:id="19">
    <w:p w:rsidR="00085175" w:rsidRPr="00746F65" w:rsidRDefault="00085175" w:rsidP="00EE32FE">
      <w:pPr>
        <w:ind w:left="720" w:hanging="720"/>
        <w:jc w:val="both"/>
        <w:rPr>
          <w:rFonts w:cs="Simplified Arabic"/>
          <w:spacing w:val="-4"/>
          <w:szCs w:val="28"/>
          <w:rtl/>
        </w:rPr>
      </w:pPr>
      <w:r w:rsidRPr="00746F65">
        <w:rPr>
          <w:rFonts w:cs="Simplified Arabic" w:hint="cs"/>
          <w:spacing w:val="-4"/>
          <w:szCs w:val="28"/>
          <w:rtl/>
        </w:rPr>
        <w:t>(</w:t>
      </w:r>
      <w:r w:rsidRPr="00746F65">
        <w:rPr>
          <w:rFonts w:cs="Simplified Arabic"/>
          <w:spacing w:val="-4"/>
          <w:szCs w:val="28"/>
          <w:rtl/>
        </w:rPr>
        <w:footnoteRef/>
      </w:r>
      <w:r w:rsidRPr="00746F65">
        <w:rPr>
          <w:rFonts w:cs="Simplified Arabic" w:hint="cs"/>
          <w:spacing w:val="-4"/>
          <w:szCs w:val="28"/>
          <w:rtl/>
        </w:rPr>
        <w:t xml:space="preserve">) يُنْظَر: مجلة الأحكام العدلية، 1/21، وكفاية الطالب، 2/219، ونهاية الزين، 1/238، والمغني، 4/146. </w:t>
      </w:r>
    </w:p>
  </w:footnote>
  <w:footnote w:id="20">
    <w:p w:rsidR="00085175" w:rsidRPr="00746F65" w:rsidRDefault="00085175" w:rsidP="00EE32FE">
      <w:pPr>
        <w:ind w:left="720" w:hanging="720"/>
        <w:jc w:val="both"/>
        <w:rPr>
          <w:rFonts w:cs="Simplified Arabic"/>
          <w:spacing w:val="-4"/>
          <w:szCs w:val="28"/>
          <w:rtl/>
        </w:rPr>
      </w:pPr>
      <w:r w:rsidRPr="00746F65">
        <w:rPr>
          <w:rFonts w:cs="Simplified Arabic" w:hint="cs"/>
          <w:spacing w:val="-4"/>
          <w:szCs w:val="28"/>
          <w:rtl/>
        </w:rPr>
        <w:t>(</w:t>
      </w:r>
      <w:r w:rsidRPr="00746F65">
        <w:rPr>
          <w:rFonts w:cs="Simplified Arabic"/>
          <w:spacing w:val="-4"/>
          <w:szCs w:val="28"/>
          <w:rtl/>
        </w:rPr>
        <w:footnoteRef/>
      </w:r>
      <w:r w:rsidRPr="00746F65">
        <w:rPr>
          <w:rFonts w:cs="Simplified Arabic" w:hint="cs"/>
          <w:spacing w:val="-4"/>
          <w:szCs w:val="28"/>
          <w:rtl/>
        </w:rPr>
        <w:t xml:space="preserve">) يُنْظَر: بدائع الصنائع، 4/175، والتاج والإكليل، 4/364، ودقائق المنهاج، 1/60، والمبدع، 4/29. </w:t>
      </w:r>
    </w:p>
  </w:footnote>
  <w:footnote w:id="21">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xml:space="preserve">) رواه البخاري، 2164، 2/797، وشرح النووي على صحيح مسلم، 10/230. </w:t>
      </w:r>
    </w:p>
  </w:footnote>
  <w:footnote w:id="22">
    <w:p w:rsidR="00085175" w:rsidRPr="00746F65"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xml:space="preserve">) يُنْظَر: البحر الرائق، 5/279. </w:t>
      </w:r>
    </w:p>
  </w:footnote>
  <w:footnote w:id="23">
    <w:p w:rsidR="00085175" w:rsidRPr="00746F65" w:rsidRDefault="00085175" w:rsidP="00EE32FE">
      <w:pPr>
        <w:ind w:left="720" w:hanging="720"/>
        <w:jc w:val="both"/>
        <w:rPr>
          <w:rFonts w:cs="Simplified Arabic"/>
          <w:szCs w:val="28"/>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رواه مسلم، 1519، 3/1157.</w:t>
      </w:r>
    </w:p>
  </w:footnote>
  <w:footnote w:id="24">
    <w:p w:rsidR="00085175" w:rsidRPr="00746F65" w:rsidRDefault="00085175" w:rsidP="00EE32FE">
      <w:pPr>
        <w:ind w:left="720" w:hanging="720"/>
        <w:jc w:val="both"/>
        <w:rPr>
          <w:rFonts w:cs="Simplified Arabic"/>
          <w:szCs w:val="28"/>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يُنْظَر: شرح فتح القدير، 6/476، والمبدع 4/74.</w:t>
      </w:r>
    </w:p>
  </w:footnote>
  <w:footnote w:id="25">
    <w:p w:rsidR="00085175" w:rsidRPr="00C6754A" w:rsidRDefault="00085175" w:rsidP="00EE32FE">
      <w:pPr>
        <w:ind w:left="720" w:hanging="720"/>
        <w:jc w:val="both"/>
        <w:rPr>
          <w:rFonts w:cs="Simplified Arabic"/>
          <w:szCs w:val="28"/>
          <w:rtl/>
        </w:rPr>
      </w:pPr>
      <w:r w:rsidRPr="00746F65">
        <w:rPr>
          <w:rFonts w:cs="Simplified Arabic" w:hint="cs"/>
          <w:szCs w:val="28"/>
          <w:rtl/>
        </w:rPr>
        <w:t>(</w:t>
      </w:r>
      <w:r w:rsidRPr="00746F65">
        <w:rPr>
          <w:rFonts w:cs="Simplified Arabic"/>
          <w:szCs w:val="28"/>
          <w:rtl/>
        </w:rPr>
        <w:footnoteRef/>
      </w:r>
      <w:r w:rsidRPr="00746F65">
        <w:rPr>
          <w:rFonts w:cs="Simplified Arabic" w:hint="cs"/>
          <w:szCs w:val="28"/>
          <w:rtl/>
        </w:rPr>
        <w:t>) مجمع الفقه الإسلامي، جدة، الدورة الخامسة، القرار رقم (5)</w:t>
      </w:r>
      <w:r>
        <w:rPr>
          <w:rFonts w:cs="Simplified Arabic" w:hint="cs"/>
          <w:szCs w:val="28"/>
          <w:rtl/>
        </w:rPr>
        <w:t xml:space="preserve">، وهذا نص القرار: </w:t>
      </w:r>
      <w:r w:rsidRPr="00C6754A">
        <w:rPr>
          <w:rFonts w:cs="Simplified Arabic" w:hint="cs"/>
          <w:szCs w:val="28"/>
          <w:rtl/>
        </w:rPr>
        <w:t>قرار مجمع الفقه الإسلامي:</w:t>
      </w:r>
    </w:p>
    <w:p w:rsidR="00085175" w:rsidRPr="00C6754A" w:rsidRDefault="00085175" w:rsidP="00EE32FE">
      <w:pPr>
        <w:ind w:left="720" w:hanging="720"/>
        <w:jc w:val="both"/>
        <w:rPr>
          <w:rFonts w:cs="Simplified Arabic"/>
          <w:szCs w:val="28"/>
          <w:rtl/>
        </w:rPr>
      </w:pPr>
      <w:r w:rsidRPr="00C6754A">
        <w:rPr>
          <w:rFonts w:cs="Simplified Arabic" w:hint="cs"/>
          <w:szCs w:val="28"/>
          <w:rtl/>
        </w:rPr>
        <w:t>أولاً: الاسم التجاري والعنوان التجاري والعلامة التجارية والتأليف والاختراع أو الابتكار هي حقوق خاصة لأصحابها أصبح لها في العرف المعاصر قيمة مالية معتبرة؛ لتمول الناس لها، وهذه الحقوق يعتد بها شرعاً؛ فلا يجوز الاعتداء عليها.</w:t>
      </w:r>
    </w:p>
    <w:p w:rsidR="00085175" w:rsidRPr="00C6754A" w:rsidRDefault="00085175" w:rsidP="00EE32FE">
      <w:pPr>
        <w:ind w:left="720" w:hanging="720"/>
        <w:jc w:val="both"/>
        <w:rPr>
          <w:rFonts w:cs="Simplified Arabic"/>
          <w:szCs w:val="28"/>
          <w:rtl/>
        </w:rPr>
      </w:pPr>
      <w:r w:rsidRPr="00C6754A">
        <w:rPr>
          <w:rFonts w:cs="Simplified Arabic" w:hint="cs"/>
          <w:szCs w:val="28"/>
          <w:rtl/>
        </w:rPr>
        <w:t>ثانياً: يجوز التصرف في الاسم التجاري أو العنوان التجاري أو العلامة التجارية ونقل أي منها بعوض مالي، إذا انتفى الغرر والتدليس والغش، باعتبار أن ذلك أصبح حقاً مالياً.</w:t>
      </w:r>
    </w:p>
    <w:p w:rsidR="00085175" w:rsidRPr="00746F65" w:rsidRDefault="00085175" w:rsidP="00EE32FE">
      <w:pPr>
        <w:ind w:left="720" w:hanging="720"/>
        <w:jc w:val="both"/>
        <w:rPr>
          <w:rFonts w:cs="Simplified Arabic"/>
          <w:szCs w:val="28"/>
          <w:rtl/>
        </w:rPr>
      </w:pPr>
      <w:r w:rsidRPr="00C6754A">
        <w:rPr>
          <w:rFonts w:cs="Simplified Arabic" w:hint="cs"/>
          <w:szCs w:val="28"/>
          <w:rtl/>
        </w:rPr>
        <w:t>ثالثاً: حقوق التأليف والاختراع أو الابتكار مصونة شرعاً، ولأصحابها حق التصرف فيها، ولا يجوز الاعتداء عليها.</w:t>
      </w:r>
    </w:p>
  </w:footnote>
  <w:footnote w:id="26">
    <w:p w:rsidR="00085175" w:rsidRPr="00746F65" w:rsidRDefault="00085175" w:rsidP="00EE32FE">
      <w:pPr>
        <w:ind w:left="720" w:hanging="720"/>
        <w:jc w:val="both"/>
        <w:rPr>
          <w:rFonts w:cs="Simplified Arabic"/>
          <w:noProof/>
          <w:szCs w:val="28"/>
          <w:rtl/>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الهداية شرح البداية، 3/71، وحاشية الدسوقي، 3/211، وفتح العزيز، 9/243، والروض المربع، 2/188.</w:t>
      </w:r>
    </w:p>
  </w:footnote>
  <w:footnote w:id="27">
    <w:p w:rsidR="00085175" w:rsidRPr="00746F65" w:rsidRDefault="00085175" w:rsidP="00EE32FE">
      <w:pPr>
        <w:ind w:left="720" w:hanging="720"/>
        <w:jc w:val="both"/>
        <w:rPr>
          <w:rFonts w:cs="Simplified Arabic"/>
          <w:noProof/>
          <w:szCs w:val="28"/>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البحر الرائق، 6/270، والمهذب، 1/338، والشرح الكبير مع المغني، 5/60.</w:t>
      </w:r>
    </w:p>
  </w:footnote>
  <w:footnote w:id="28">
    <w:p w:rsidR="00085175" w:rsidRPr="00746F65" w:rsidRDefault="00085175" w:rsidP="00EE32FE">
      <w:pPr>
        <w:ind w:left="720" w:hanging="720"/>
        <w:jc w:val="both"/>
        <w:rPr>
          <w:rFonts w:cs="Simplified Arabic"/>
          <w:noProof/>
          <w:szCs w:val="28"/>
          <w:rtl/>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مغني المحتاج، 2/195، والشرح الكبير، 5/60.</w:t>
      </w:r>
    </w:p>
  </w:footnote>
  <w:footnote w:id="29">
    <w:p w:rsidR="00085175" w:rsidRPr="00746F65" w:rsidRDefault="00085175" w:rsidP="00EE32FE">
      <w:pPr>
        <w:ind w:left="720" w:hanging="720"/>
        <w:jc w:val="both"/>
        <w:rPr>
          <w:rFonts w:cs="Simplified Arabic"/>
          <w:noProof/>
          <w:szCs w:val="28"/>
          <w:rtl/>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بدائع الصنائع، 6/21 وما بعدها، والشرح الكبير مع حاشية الدسوقي، 3/377 وما بعدها، والوسيط، 3/279،  والمغني، 5/83.</w:t>
      </w:r>
    </w:p>
  </w:footnote>
  <w:footnote w:id="30">
    <w:p w:rsidR="00085175" w:rsidRPr="00746F65" w:rsidRDefault="00085175" w:rsidP="00EE32FE">
      <w:pPr>
        <w:ind w:left="720" w:hanging="720"/>
        <w:jc w:val="both"/>
        <w:rPr>
          <w:rFonts w:cs="Simplified Arabic"/>
          <w:noProof/>
          <w:szCs w:val="28"/>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المهذب، 1/350.</w:t>
      </w:r>
    </w:p>
  </w:footnote>
  <w:footnote w:id="31">
    <w:p w:rsidR="00085175" w:rsidRPr="00746F65" w:rsidRDefault="00085175" w:rsidP="00EE32FE">
      <w:pPr>
        <w:ind w:left="720" w:hanging="720"/>
        <w:jc w:val="both"/>
        <w:rPr>
          <w:rFonts w:cs="Simplified Arabic"/>
          <w:noProof/>
          <w:szCs w:val="28"/>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الوسيط، 3/279 وما بعدها.</w:t>
      </w:r>
    </w:p>
  </w:footnote>
  <w:footnote w:id="32">
    <w:p w:rsidR="00085175" w:rsidRPr="00746F65" w:rsidRDefault="00085175" w:rsidP="00EE32FE">
      <w:pPr>
        <w:ind w:left="720" w:hanging="720"/>
        <w:jc w:val="both"/>
        <w:rPr>
          <w:rFonts w:cs="Simplified Arabic"/>
          <w:noProof/>
          <w:szCs w:val="28"/>
          <w:rtl/>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يُنْظَر: مغني المحتاج، 2/221، والروض المربع، 2/208.</w:t>
      </w:r>
    </w:p>
  </w:footnote>
  <w:footnote w:id="33">
    <w:p w:rsidR="00085175" w:rsidRPr="00746F65" w:rsidRDefault="00085175" w:rsidP="00EE32FE">
      <w:pPr>
        <w:ind w:left="720" w:hanging="720"/>
        <w:jc w:val="both"/>
        <w:rPr>
          <w:rFonts w:cs="Simplified Arabic"/>
          <w:noProof/>
          <w:szCs w:val="28"/>
        </w:rPr>
      </w:pPr>
      <w:r w:rsidRPr="00746F65">
        <w:rPr>
          <w:rFonts w:cs="Simplified Arabic" w:hint="cs"/>
          <w:noProof/>
          <w:szCs w:val="28"/>
          <w:rtl/>
        </w:rPr>
        <w:t>(</w:t>
      </w:r>
      <w:r w:rsidRPr="00746F65">
        <w:rPr>
          <w:rFonts w:cs="Simplified Arabic"/>
          <w:noProof/>
          <w:szCs w:val="28"/>
          <w:rtl/>
        </w:rPr>
        <w:footnoteRef/>
      </w:r>
      <w:r w:rsidRPr="00746F65">
        <w:rPr>
          <w:rFonts w:cs="Simplified Arabic" w:hint="cs"/>
          <w:noProof/>
          <w:szCs w:val="28"/>
          <w:rtl/>
        </w:rPr>
        <w:t>) دورة مؤتمر مجمع الفقه الإسلامي السابع بجدة في المملكة العربية السعودية من 7-12 ذي القعدة 1412هـ الموافق 9 – 14 أيار (مايو) 1992م. مجلة المجمع العدد 6، 2/1273 والعدد السابع، 1/73، والعدد التاسع، 2/5.</w:t>
      </w:r>
    </w:p>
  </w:footnote>
  <w:footnote w:id="34">
    <w:p w:rsidR="00085175" w:rsidRPr="00746F65" w:rsidRDefault="00085175" w:rsidP="00EE32FE">
      <w:pPr>
        <w:ind w:left="720" w:hanging="720"/>
        <w:jc w:val="both"/>
        <w:rPr>
          <w:rFonts w:cs="Simplified Arabic"/>
          <w:noProof/>
          <w:szCs w:val="28"/>
        </w:rPr>
      </w:pPr>
      <w:r w:rsidRPr="00746F65">
        <w:rPr>
          <w:rFonts w:cs="Simplified Arabic"/>
          <w:noProof/>
          <w:szCs w:val="28"/>
          <w:rtl/>
        </w:rPr>
        <w:t>(</w:t>
      </w:r>
      <w:r w:rsidRPr="00746F65">
        <w:rPr>
          <w:rFonts w:cs="Simplified Arabic"/>
          <w:noProof/>
          <w:szCs w:val="28"/>
          <w:rtl/>
        </w:rPr>
        <w:footnoteRef/>
      </w:r>
      <w:r w:rsidRPr="00746F65">
        <w:rPr>
          <w:rFonts w:cs="Simplified Arabic"/>
          <w:noProof/>
          <w:szCs w:val="28"/>
          <w:rtl/>
        </w:rPr>
        <w:t xml:space="preserve">) يُنْظَر: </w:t>
      </w:r>
      <w:r w:rsidRPr="00746F65">
        <w:rPr>
          <w:rFonts w:cs="Simplified Arabic" w:hint="cs"/>
          <w:noProof/>
          <w:szCs w:val="28"/>
          <w:rtl/>
        </w:rPr>
        <w:t>مجمع الأنهر، 2/504.</w:t>
      </w:r>
    </w:p>
  </w:footnote>
  <w:footnote w:id="35">
    <w:p w:rsidR="00085175" w:rsidRPr="00746F65" w:rsidRDefault="00085175" w:rsidP="00EE32FE">
      <w:pPr>
        <w:widowControl w:val="0"/>
        <w:adjustRightInd w:val="0"/>
        <w:ind w:left="720" w:hanging="720"/>
        <w:jc w:val="both"/>
        <w:textAlignment w:val="baseline"/>
        <w:rPr>
          <w:rFonts w:cs="Simplified Arabic"/>
          <w:noProof/>
          <w:szCs w:val="28"/>
          <w:rtl/>
        </w:rPr>
      </w:pPr>
      <w:r w:rsidRPr="00746F65">
        <w:rPr>
          <w:rFonts w:cs="Simplified Arabic"/>
          <w:noProof/>
          <w:szCs w:val="28"/>
          <w:rtl/>
        </w:rPr>
        <w:t>(</w:t>
      </w:r>
      <w:r w:rsidRPr="00746F65">
        <w:rPr>
          <w:rFonts w:cs="Simplified Arabic"/>
          <w:noProof/>
          <w:szCs w:val="28"/>
          <w:rtl/>
        </w:rPr>
        <w:footnoteRef/>
      </w:r>
      <w:r w:rsidRPr="00746F65">
        <w:rPr>
          <w:rFonts w:cs="Simplified Arabic"/>
          <w:noProof/>
          <w:szCs w:val="28"/>
          <w:rtl/>
        </w:rPr>
        <w:t>)</w:t>
      </w:r>
      <w:r w:rsidRPr="00746F65">
        <w:rPr>
          <w:rFonts w:cs="Simplified Arabic" w:hint="cs"/>
          <w:noProof/>
          <w:szCs w:val="28"/>
          <w:rtl/>
        </w:rPr>
        <w:t xml:space="preserve"> رواه مسلم، 1533، 3/1153.</w:t>
      </w:r>
    </w:p>
  </w:footnote>
  <w:footnote w:id="36">
    <w:p w:rsidR="00085175" w:rsidRPr="00746F65" w:rsidRDefault="00085175" w:rsidP="00EE32FE">
      <w:pPr>
        <w:ind w:left="720" w:hanging="720"/>
        <w:jc w:val="both"/>
        <w:rPr>
          <w:rFonts w:cs="Simplified Arabic"/>
          <w:noProof/>
          <w:szCs w:val="28"/>
          <w:rtl/>
        </w:rPr>
      </w:pPr>
      <w:r w:rsidRPr="00746F65">
        <w:rPr>
          <w:rFonts w:cs="Simplified Arabic"/>
          <w:noProof/>
          <w:szCs w:val="28"/>
          <w:rtl/>
        </w:rPr>
        <w:t>(</w:t>
      </w:r>
      <w:r w:rsidRPr="00746F65">
        <w:rPr>
          <w:rFonts w:cs="Simplified Arabic"/>
          <w:noProof/>
          <w:szCs w:val="28"/>
          <w:rtl/>
        </w:rPr>
        <w:footnoteRef/>
      </w:r>
      <w:r w:rsidRPr="00746F65">
        <w:rPr>
          <w:rFonts w:cs="Simplified Arabic"/>
          <w:noProof/>
          <w:szCs w:val="28"/>
          <w:rtl/>
        </w:rPr>
        <w:t xml:space="preserve">) </w:t>
      </w:r>
      <w:r w:rsidRPr="00746F65">
        <w:rPr>
          <w:rFonts w:cs="Simplified Arabic" w:hint="cs"/>
          <w:noProof/>
          <w:szCs w:val="28"/>
          <w:rtl/>
        </w:rPr>
        <w:t>يُنْظَر: الحاوي، الماوردي، 9/163.</w:t>
      </w:r>
    </w:p>
  </w:footnote>
  <w:footnote w:id="37">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sidRPr="00746F65">
        <w:rPr>
          <w:rFonts w:cs="Simplified Arabic"/>
          <w:noProof/>
          <w:spacing w:val="-6"/>
          <w:szCs w:val="28"/>
          <w:rtl/>
        </w:rPr>
        <w:t xml:space="preserve">يُنْظَر: </w:t>
      </w:r>
      <w:r w:rsidRPr="00746F65">
        <w:rPr>
          <w:rFonts w:cs="Simplified Arabic" w:hint="cs"/>
          <w:noProof/>
          <w:spacing w:val="-6"/>
          <w:szCs w:val="28"/>
          <w:rtl/>
        </w:rPr>
        <w:t>تحفة الفقهاء، 3/419، ومواهب الجليل، 5/80، ومغني المحتاج، 2/178، والمبدع، 4/282.</w:t>
      </w:r>
    </w:p>
  </w:footnote>
  <w:footnote w:id="38">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sidRPr="00746F65">
        <w:rPr>
          <w:rFonts w:cs="Simplified Arabic"/>
          <w:noProof/>
          <w:spacing w:val="-6"/>
          <w:szCs w:val="28"/>
          <w:rtl/>
        </w:rPr>
        <w:t xml:space="preserve">يُنْظَر: </w:t>
      </w:r>
      <w:r>
        <w:rPr>
          <w:rFonts w:cs="Simplified Arabic" w:hint="cs"/>
          <w:noProof/>
          <w:spacing w:val="-6"/>
          <w:szCs w:val="28"/>
          <w:rtl/>
        </w:rPr>
        <w:t>بداية المجتهد، 2/187</w:t>
      </w:r>
      <w:r w:rsidRPr="00746F65">
        <w:rPr>
          <w:rFonts w:cs="Simplified Arabic" w:hint="cs"/>
          <w:noProof/>
          <w:spacing w:val="-6"/>
          <w:szCs w:val="28"/>
          <w:rtl/>
        </w:rPr>
        <w:t>.</w:t>
      </w:r>
    </w:p>
  </w:footnote>
  <w:footnote w:id="39">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Pr>
          <w:rFonts w:cs="Simplified Arabic" w:hint="cs"/>
          <w:noProof/>
          <w:spacing w:val="-6"/>
          <w:szCs w:val="28"/>
          <w:rtl/>
        </w:rPr>
        <w:t>الفروق، 3/265</w:t>
      </w:r>
      <w:r w:rsidRPr="00746F65">
        <w:rPr>
          <w:rFonts w:cs="Simplified Arabic" w:hint="cs"/>
          <w:noProof/>
          <w:spacing w:val="-6"/>
          <w:szCs w:val="28"/>
          <w:rtl/>
        </w:rPr>
        <w:t>.</w:t>
      </w:r>
    </w:p>
  </w:footnote>
  <w:footnote w:id="40">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Pr>
          <w:rFonts w:cs="Simplified Arabic" w:hint="cs"/>
          <w:noProof/>
          <w:spacing w:val="-6"/>
          <w:szCs w:val="28"/>
          <w:rtl/>
        </w:rPr>
        <w:t>زاد المعاد، 5/820</w:t>
      </w:r>
      <w:r w:rsidRPr="00746F65">
        <w:rPr>
          <w:rFonts w:cs="Simplified Arabic" w:hint="cs"/>
          <w:noProof/>
          <w:spacing w:val="-6"/>
          <w:szCs w:val="28"/>
          <w:rtl/>
        </w:rPr>
        <w:t>.</w:t>
      </w:r>
    </w:p>
  </w:footnote>
  <w:footnote w:id="41">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Pr>
          <w:rFonts w:cs="Simplified Arabic" w:hint="cs"/>
          <w:noProof/>
          <w:spacing w:val="-6"/>
          <w:szCs w:val="28"/>
          <w:rtl/>
        </w:rPr>
        <w:t>المنتقى، 5/41</w:t>
      </w:r>
      <w:r w:rsidRPr="00746F65">
        <w:rPr>
          <w:rFonts w:cs="Simplified Arabic" w:hint="cs"/>
          <w:noProof/>
          <w:spacing w:val="-6"/>
          <w:szCs w:val="28"/>
          <w:rtl/>
        </w:rPr>
        <w:t>.</w:t>
      </w:r>
    </w:p>
  </w:footnote>
  <w:footnote w:id="42">
    <w:p w:rsidR="00EE32FE" w:rsidRPr="00746F65" w:rsidRDefault="00EE32FE"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Pr>
          <w:rFonts w:cs="Simplified Arabic" w:hint="cs"/>
          <w:noProof/>
          <w:spacing w:val="-6"/>
          <w:szCs w:val="28"/>
          <w:rtl/>
        </w:rPr>
        <w:t>الأشباه والنظائر، السيوطي، ص 228</w:t>
      </w:r>
      <w:r w:rsidRPr="00746F65">
        <w:rPr>
          <w:rFonts w:cs="Simplified Arabic" w:hint="cs"/>
          <w:noProof/>
          <w:spacing w:val="-6"/>
          <w:szCs w:val="28"/>
          <w:rtl/>
        </w:rPr>
        <w:t>.</w:t>
      </w:r>
    </w:p>
  </w:footnote>
  <w:footnote w:id="43">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Pr>
          <w:rFonts w:cs="Simplified Arabic" w:hint="cs"/>
          <w:noProof/>
          <w:spacing w:val="-6"/>
          <w:szCs w:val="28"/>
          <w:rtl/>
        </w:rPr>
        <w:t>المجموع، 9/258</w:t>
      </w:r>
      <w:r w:rsidRPr="00746F65">
        <w:rPr>
          <w:rFonts w:cs="Simplified Arabic" w:hint="cs"/>
          <w:noProof/>
          <w:spacing w:val="-6"/>
          <w:szCs w:val="28"/>
          <w:rtl/>
        </w:rPr>
        <w:t>.</w:t>
      </w:r>
    </w:p>
  </w:footnote>
  <w:footnote w:id="44">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Pr>
          <w:rFonts w:cs="Simplified Arabic" w:hint="cs"/>
          <w:noProof/>
          <w:spacing w:val="-6"/>
          <w:szCs w:val="28"/>
          <w:rtl/>
        </w:rPr>
        <w:t>القواعد النورانية، ص 140</w:t>
      </w:r>
      <w:r w:rsidRPr="00746F65">
        <w:rPr>
          <w:rFonts w:cs="Simplified Arabic" w:hint="cs"/>
          <w:noProof/>
          <w:spacing w:val="-6"/>
          <w:szCs w:val="28"/>
          <w:rtl/>
        </w:rPr>
        <w:t>.</w:t>
      </w:r>
    </w:p>
  </w:footnote>
  <w:footnote w:id="45">
    <w:p w:rsidR="00085175" w:rsidRPr="00746F65" w:rsidRDefault="00085175"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sidRPr="00746F65">
        <w:rPr>
          <w:rFonts w:cs="Simplified Arabic"/>
          <w:noProof/>
          <w:spacing w:val="-6"/>
          <w:szCs w:val="28"/>
          <w:rtl/>
        </w:rPr>
        <w:t xml:space="preserve">يُنْظَر: </w:t>
      </w:r>
      <w:r>
        <w:rPr>
          <w:rFonts w:cs="Simplified Arabic" w:hint="cs"/>
          <w:noProof/>
          <w:spacing w:val="-6"/>
          <w:szCs w:val="28"/>
          <w:rtl/>
        </w:rPr>
        <w:t>بداية المجتهد، 2/402، ومجموع الفتاوى، 31/270، وإعلام الموقعين، 2/9</w:t>
      </w:r>
      <w:r w:rsidRPr="00746F65">
        <w:rPr>
          <w:rFonts w:cs="Simplified Arabic" w:hint="cs"/>
          <w:noProof/>
          <w:spacing w:val="-6"/>
          <w:szCs w:val="28"/>
          <w:rtl/>
        </w:rPr>
        <w:t>.</w:t>
      </w:r>
    </w:p>
  </w:footnote>
  <w:footnote w:id="46">
    <w:p w:rsidR="002725EC" w:rsidRPr="00746F65" w:rsidRDefault="002725EC" w:rsidP="00EE32FE">
      <w:pPr>
        <w:ind w:left="720" w:hanging="720"/>
        <w:jc w:val="both"/>
        <w:rPr>
          <w:rFonts w:cs="Simplified Arabic"/>
          <w:noProof/>
          <w:spacing w:val="-6"/>
          <w:szCs w:val="28"/>
        </w:rPr>
      </w:pPr>
      <w:r w:rsidRPr="00746F65">
        <w:rPr>
          <w:rFonts w:cs="Simplified Arabic"/>
          <w:noProof/>
          <w:spacing w:val="-6"/>
          <w:szCs w:val="28"/>
          <w:rtl/>
        </w:rPr>
        <w:t>(</w:t>
      </w:r>
      <w:r w:rsidRPr="00746F65">
        <w:rPr>
          <w:rFonts w:cs="Simplified Arabic"/>
          <w:noProof/>
          <w:spacing w:val="-6"/>
          <w:szCs w:val="28"/>
          <w:rtl/>
        </w:rPr>
        <w:footnoteRef/>
      </w:r>
      <w:r w:rsidRPr="00746F65">
        <w:rPr>
          <w:rFonts w:cs="Simplified Arabic"/>
          <w:noProof/>
          <w:spacing w:val="-6"/>
          <w:szCs w:val="28"/>
          <w:rtl/>
        </w:rPr>
        <w:t>)</w:t>
      </w:r>
      <w:r w:rsidRPr="00746F65">
        <w:rPr>
          <w:rFonts w:cs="Simplified Arabic" w:hint="cs"/>
          <w:noProof/>
          <w:spacing w:val="-6"/>
          <w:szCs w:val="28"/>
          <w:rtl/>
        </w:rPr>
        <w:t xml:space="preserve"> </w:t>
      </w:r>
      <w:r>
        <w:rPr>
          <w:rFonts w:cs="Simplified Arabic" w:hint="cs"/>
          <w:noProof/>
          <w:spacing w:val="-6"/>
          <w:szCs w:val="28"/>
          <w:rtl/>
        </w:rPr>
        <w:t xml:space="preserve">الأشباه والنظائر، ابن نجيم، </w:t>
      </w:r>
      <w:r w:rsidR="00EE32FE" w:rsidRPr="00EE32FE">
        <w:rPr>
          <w:rFonts w:cs="Simplified Arabic"/>
          <w:noProof/>
          <w:spacing w:val="-6"/>
          <w:szCs w:val="28"/>
          <w:rtl/>
        </w:rPr>
        <w:t>دار الكتب العلمية،</w:t>
      </w:r>
      <w:r w:rsidR="00EE32FE" w:rsidRPr="00EE32FE">
        <w:rPr>
          <w:rFonts w:cs="Simplified Arabic" w:hint="cs"/>
          <w:noProof/>
          <w:spacing w:val="-6"/>
          <w:szCs w:val="28"/>
          <w:rtl/>
        </w:rPr>
        <w:t xml:space="preserve"> </w:t>
      </w:r>
      <w:r w:rsidR="00EE32FE" w:rsidRPr="00EE32FE">
        <w:rPr>
          <w:rFonts w:cs="Simplified Arabic"/>
          <w:noProof/>
          <w:spacing w:val="-6"/>
          <w:szCs w:val="28"/>
          <w:rtl/>
        </w:rPr>
        <w:t>بيروت،</w:t>
      </w:r>
      <w:r w:rsidR="00EE32FE" w:rsidRPr="00EE32FE">
        <w:rPr>
          <w:rFonts w:cs="Simplified Arabic" w:hint="cs"/>
          <w:noProof/>
          <w:spacing w:val="-6"/>
          <w:szCs w:val="28"/>
          <w:rtl/>
        </w:rPr>
        <w:t xml:space="preserve"> </w:t>
      </w:r>
      <w:r w:rsidR="00EE32FE" w:rsidRPr="00EE32FE">
        <w:rPr>
          <w:rFonts w:cs="Simplified Arabic"/>
          <w:noProof/>
          <w:spacing w:val="-6"/>
          <w:szCs w:val="28"/>
          <w:rtl/>
        </w:rPr>
        <w:t>لبنان</w:t>
      </w:r>
      <w:r w:rsidR="00EE32FE" w:rsidRPr="00EE32FE">
        <w:rPr>
          <w:rFonts w:cs="Simplified Arabic" w:hint="cs"/>
          <w:noProof/>
          <w:spacing w:val="-6"/>
          <w:szCs w:val="28"/>
          <w:rtl/>
        </w:rPr>
        <w:t xml:space="preserve">، </w:t>
      </w:r>
      <w:r w:rsidR="00EE32FE" w:rsidRPr="00EE32FE">
        <w:rPr>
          <w:rFonts w:cs="Simplified Arabic"/>
          <w:noProof/>
          <w:spacing w:val="-6"/>
          <w:szCs w:val="28"/>
          <w:rtl/>
        </w:rPr>
        <w:t>الطبعة :1400هـ=1980م</w:t>
      </w:r>
      <w:r w:rsidR="00EE32FE">
        <w:rPr>
          <w:rFonts w:cs="Simplified Arabic" w:hint="cs"/>
          <w:noProof/>
          <w:spacing w:val="-6"/>
          <w:szCs w:val="28"/>
          <w:rtl/>
        </w:rPr>
        <w:t xml:space="preserve">، ص 91، </w:t>
      </w:r>
      <w:r>
        <w:rPr>
          <w:rFonts w:cs="Simplified Arabic" w:hint="cs"/>
          <w:noProof/>
          <w:spacing w:val="-6"/>
          <w:szCs w:val="28"/>
          <w:rtl/>
        </w:rPr>
        <w:t>والأشباه والنظائر، السيوطي</w:t>
      </w:r>
      <w:r w:rsidRPr="00746F65">
        <w:rPr>
          <w:rFonts w:cs="Simplified Arabic" w:hint="cs"/>
          <w:noProof/>
          <w:spacing w:val="-6"/>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666D6"/>
    <w:multiLevelType w:val="hybridMultilevel"/>
    <w:tmpl w:val="FEC0C0BC"/>
    <w:lvl w:ilvl="0" w:tplc="1EFAD3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DE6803"/>
    <w:multiLevelType w:val="hybridMultilevel"/>
    <w:tmpl w:val="11740CDA"/>
    <w:lvl w:ilvl="0" w:tplc="86805B7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6643E4"/>
    <w:multiLevelType w:val="hybridMultilevel"/>
    <w:tmpl w:val="8214A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3E12"/>
    <w:rsid w:val="00054EDF"/>
    <w:rsid w:val="00085175"/>
    <w:rsid w:val="000D0C2C"/>
    <w:rsid w:val="00111FEE"/>
    <w:rsid w:val="00191AD8"/>
    <w:rsid w:val="00235B21"/>
    <w:rsid w:val="002725EC"/>
    <w:rsid w:val="00415509"/>
    <w:rsid w:val="00454A89"/>
    <w:rsid w:val="00733E12"/>
    <w:rsid w:val="007B0810"/>
    <w:rsid w:val="007C5DD1"/>
    <w:rsid w:val="00864055"/>
    <w:rsid w:val="008D33D6"/>
    <w:rsid w:val="00905CE6"/>
    <w:rsid w:val="00934AB4"/>
    <w:rsid w:val="00B214CC"/>
    <w:rsid w:val="00BF71AA"/>
    <w:rsid w:val="00C10F54"/>
    <w:rsid w:val="00C6754A"/>
    <w:rsid w:val="00CA6B08"/>
    <w:rsid w:val="00CC45ED"/>
    <w:rsid w:val="00D30461"/>
    <w:rsid w:val="00D9716B"/>
    <w:rsid w:val="00DC0B73"/>
    <w:rsid w:val="00E61928"/>
    <w:rsid w:val="00EE32FE"/>
    <w:rsid w:val="00F7030E"/>
    <w:rsid w:val="00F968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EE"/>
    <w:pPr>
      <w:bidi/>
      <w:ind w:left="284" w:hanging="284"/>
      <w:jc w:val="lowKashida"/>
    </w:pPr>
    <w:rPr>
      <w:sz w:val="28"/>
      <w:szCs w:val="32"/>
    </w:rPr>
  </w:style>
  <w:style w:type="paragraph" w:styleId="Heading4">
    <w:name w:val="heading 4"/>
    <w:basedOn w:val="Normal"/>
    <w:next w:val="Normal"/>
    <w:link w:val="Heading4Char"/>
    <w:qFormat/>
    <w:rsid w:val="00111FEE"/>
    <w:pPr>
      <w:keepNext/>
      <w:ind w:left="0" w:firstLine="0"/>
      <w:outlineLvl w:val="3"/>
    </w:pPr>
    <w:rPr>
      <w:b/>
      <w:bCs/>
      <w:sz w:val="30"/>
      <w:szCs w:val="36"/>
    </w:rPr>
  </w:style>
  <w:style w:type="paragraph" w:styleId="Heading5">
    <w:name w:val="heading 5"/>
    <w:basedOn w:val="Normal"/>
    <w:next w:val="Normal"/>
    <w:link w:val="Heading5Char"/>
    <w:qFormat/>
    <w:rsid w:val="00111FEE"/>
    <w:pPr>
      <w:keepNext/>
      <w:ind w:left="0" w:firstLine="0"/>
      <w:outlineLvl w:val="4"/>
    </w:pPr>
    <w:rPr>
      <w:b/>
      <w:bCs/>
      <w:sz w:val="26"/>
    </w:rPr>
  </w:style>
  <w:style w:type="paragraph" w:styleId="Heading6">
    <w:name w:val="heading 6"/>
    <w:basedOn w:val="Normal"/>
    <w:next w:val="Normal"/>
    <w:link w:val="Heading6Char"/>
    <w:qFormat/>
    <w:rsid w:val="00111FEE"/>
    <w:pPr>
      <w:keepNext/>
      <w:ind w:left="0" w:firstLine="0"/>
      <w:outlineLvl w:val="5"/>
    </w:pPr>
  </w:style>
  <w:style w:type="paragraph" w:styleId="Heading7">
    <w:name w:val="heading 7"/>
    <w:basedOn w:val="Normal"/>
    <w:next w:val="Normal"/>
    <w:link w:val="Heading7Char"/>
    <w:qFormat/>
    <w:rsid w:val="00111FEE"/>
    <w:pPr>
      <w:keepNext/>
      <w:ind w:left="0" w:firstLine="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1FEE"/>
    <w:rPr>
      <w:b/>
      <w:bCs/>
      <w:sz w:val="30"/>
      <w:szCs w:val="36"/>
    </w:rPr>
  </w:style>
  <w:style w:type="character" w:customStyle="1" w:styleId="Heading5Char">
    <w:name w:val="Heading 5 Char"/>
    <w:basedOn w:val="DefaultParagraphFont"/>
    <w:link w:val="Heading5"/>
    <w:rsid w:val="00111FEE"/>
    <w:rPr>
      <w:b/>
      <w:bCs/>
      <w:sz w:val="26"/>
      <w:szCs w:val="32"/>
    </w:rPr>
  </w:style>
  <w:style w:type="character" w:customStyle="1" w:styleId="Heading6Char">
    <w:name w:val="Heading 6 Char"/>
    <w:basedOn w:val="DefaultParagraphFont"/>
    <w:link w:val="Heading6"/>
    <w:rsid w:val="00111FEE"/>
    <w:rPr>
      <w:sz w:val="28"/>
      <w:szCs w:val="32"/>
    </w:rPr>
  </w:style>
  <w:style w:type="character" w:customStyle="1" w:styleId="Heading7Char">
    <w:name w:val="Heading 7 Char"/>
    <w:basedOn w:val="DefaultParagraphFont"/>
    <w:link w:val="Heading7"/>
    <w:rsid w:val="00111FEE"/>
    <w:rPr>
      <w:b/>
      <w:bCs/>
      <w:sz w:val="28"/>
      <w:szCs w:val="32"/>
    </w:rPr>
  </w:style>
  <w:style w:type="paragraph" w:styleId="Header">
    <w:name w:val="header"/>
    <w:basedOn w:val="Normal"/>
    <w:link w:val="HeaderChar"/>
    <w:uiPriority w:val="99"/>
    <w:semiHidden/>
    <w:unhideWhenUsed/>
    <w:rsid w:val="00C6754A"/>
    <w:pPr>
      <w:tabs>
        <w:tab w:val="center" w:pos="4320"/>
        <w:tab w:val="right" w:pos="8640"/>
      </w:tabs>
    </w:pPr>
  </w:style>
  <w:style w:type="character" w:customStyle="1" w:styleId="HeaderChar">
    <w:name w:val="Header Char"/>
    <w:basedOn w:val="DefaultParagraphFont"/>
    <w:link w:val="Header"/>
    <w:uiPriority w:val="99"/>
    <w:semiHidden/>
    <w:rsid w:val="00C6754A"/>
    <w:rPr>
      <w:sz w:val="28"/>
      <w:szCs w:val="32"/>
    </w:rPr>
  </w:style>
  <w:style w:type="paragraph" w:styleId="Footer">
    <w:name w:val="footer"/>
    <w:basedOn w:val="Normal"/>
    <w:link w:val="FooterChar"/>
    <w:unhideWhenUsed/>
    <w:rsid w:val="00C6754A"/>
    <w:pPr>
      <w:tabs>
        <w:tab w:val="center" w:pos="4320"/>
        <w:tab w:val="right" w:pos="8640"/>
      </w:tabs>
    </w:pPr>
  </w:style>
  <w:style w:type="character" w:customStyle="1" w:styleId="FooterChar">
    <w:name w:val="Footer Char"/>
    <w:basedOn w:val="DefaultParagraphFont"/>
    <w:link w:val="Footer"/>
    <w:uiPriority w:val="99"/>
    <w:rsid w:val="00C6754A"/>
    <w:rPr>
      <w:sz w:val="28"/>
      <w:szCs w:val="32"/>
    </w:rPr>
  </w:style>
  <w:style w:type="character" w:customStyle="1" w:styleId="tag86e">
    <w:name w:val="tag86e"/>
    <w:basedOn w:val="DefaultParagraphFont"/>
    <w:rsid w:val="000D0C2C"/>
  </w:style>
  <w:style w:type="paragraph" w:styleId="ListParagraph">
    <w:name w:val="List Paragraph"/>
    <w:basedOn w:val="Normal"/>
    <w:uiPriority w:val="34"/>
    <w:qFormat/>
    <w:rsid w:val="00D30461"/>
    <w:pPr>
      <w:ind w:left="720"/>
      <w:contextualSpacing/>
    </w:pPr>
  </w:style>
  <w:style w:type="paragraph" w:styleId="NormalWeb">
    <w:name w:val="Normal (Web)"/>
    <w:basedOn w:val="Normal"/>
    <w:uiPriority w:val="99"/>
    <w:semiHidden/>
    <w:unhideWhenUsed/>
    <w:rsid w:val="00D9716B"/>
    <w:pPr>
      <w:bidi w:val="0"/>
      <w:spacing w:before="100" w:beforeAutospacing="1" w:after="100" w:afterAutospacing="1"/>
      <w:ind w:left="0" w:firstLine="0"/>
      <w:jc w:val="left"/>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154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1994</TotalTime>
  <Pages>10</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DigitalNet</dc:creator>
  <cp:lastModifiedBy>DigitalNet</cp:lastModifiedBy>
  <cp:revision>7</cp:revision>
  <dcterms:created xsi:type="dcterms:W3CDTF">2009-05-28T09:20:00Z</dcterms:created>
  <dcterms:modified xsi:type="dcterms:W3CDTF">2009-05-31T11:11:00Z</dcterms:modified>
</cp:coreProperties>
</file>